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2"/>
        </w:tabs>
        <w:spacing w:line="360" w:lineRule="auto"/>
        <w:jc w:val="left"/>
        <w:rPr>
          <w:rFonts w:ascii="宋体" w:cs="宋体"/>
          <w:b/>
          <w:bCs/>
          <w:color w:val="auto"/>
          <w:sz w:val="32"/>
          <w:szCs w:val="32"/>
        </w:rPr>
      </w:pPr>
    </w:p>
    <w:p>
      <w:pPr>
        <w:tabs>
          <w:tab w:val="left" w:pos="912"/>
        </w:tabs>
        <w:spacing w:line="360" w:lineRule="auto"/>
        <w:jc w:val="left"/>
        <w:rPr>
          <w:rFonts w:ascii="宋体" w:cs="宋体"/>
          <w:b/>
          <w:bCs/>
          <w:color w:val="auto"/>
          <w:sz w:val="32"/>
          <w:szCs w:val="32"/>
        </w:rPr>
      </w:pPr>
      <w:r>
        <w:rPr>
          <w:rFonts w:ascii="宋体" w:cs="宋体"/>
          <w:b/>
          <w:bCs/>
          <w:color w:val="auto"/>
          <w:sz w:val="32"/>
          <w:szCs w:val="32"/>
        </w:rPr>
        <w:tab/>
      </w:r>
    </w:p>
    <w:p>
      <w:pPr>
        <w:spacing w:line="60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昆明学院“5G通信实验室平台”项目</w:t>
      </w:r>
    </w:p>
    <w:p>
      <w:pPr>
        <w:pStyle w:val="21"/>
        <w:ind w:firstLine="358"/>
        <w:rPr>
          <w:color w:val="auto"/>
        </w:rPr>
      </w:pPr>
    </w:p>
    <w:p>
      <w:pPr>
        <w:pStyle w:val="21"/>
        <w:ind w:firstLine="358"/>
        <w:rPr>
          <w:color w:val="auto"/>
        </w:rPr>
      </w:pPr>
    </w:p>
    <w:p>
      <w:pPr>
        <w:pStyle w:val="21"/>
        <w:ind w:firstLine="358"/>
        <w:rPr>
          <w:rFonts w:hint="eastAsia"/>
          <w:color w:val="auto"/>
        </w:rPr>
      </w:pPr>
    </w:p>
    <w:p>
      <w:pPr>
        <w:pStyle w:val="18"/>
        <w:spacing w:line="360" w:lineRule="auto"/>
        <w:jc w:val="both"/>
        <w:rPr>
          <w:rFonts w:asciiTheme="minorEastAsia" w:hAnsiTheme="minorEastAsia" w:eastAsiaTheme="minorEastAsia" w:cstheme="minorEastAsia"/>
          <w:b/>
          <w:bCs/>
          <w:color w:val="auto"/>
          <w:sz w:val="40"/>
          <w:szCs w:val="40"/>
        </w:rPr>
      </w:pPr>
    </w:p>
    <w:p>
      <w:pPr>
        <w:rPr>
          <w:rFonts w:hint="eastAsia"/>
          <w:color w:val="auto"/>
        </w:rPr>
      </w:pPr>
    </w:p>
    <w:p>
      <w:pPr>
        <w:pStyle w:val="18"/>
        <w:spacing w:line="360" w:lineRule="auto"/>
        <w:jc w:val="center"/>
        <w:rPr>
          <w:rFonts w:hint="eastAsia" w:asciiTheme="minorEastAsia" w:hAnsiTheme="minorEastAsia" w:eastAsiaTheme="minorEastAsia" w:cstheme="minorEastAsia"/>
          <w:b/>
          <w:bCs/>
          <w:color w:val="auto"/>
          <w:sz w:val="36"/>
          <w:szCs w:val="36"/>
          <w:lang w:eastAsia="zh-CN"/>
        </w:rPr>
      </w:pPr>
    </w:p>
    <w:p>
      <w:pPr>
        <w:pStyle w:val="18"/>
        <w:spacing w:line="360" w:lineRule="auto"/>
        <w:jc w:val="center"/>
        <w:rPr>
          <w:rFonts w:hint="eastAsia" w:asciiTheme="minorEastAsia" w:hAnsiTheme="minorEastAsia" w:eastAsiaTheme="minorEastAsia" w:cstheme="minorEastAsia"/>
          <w:b/>
          <w:bCs/>
          <w:color w:val="auto"/>
          <w:sz w:val="52"/>
          <w:szCs w:val="52"/>
          <w:lang w:eastAsia="zh-CN"/>
        </w:rPr>
      </w:pPr>
      <w:r>
        <w:rPr>
          <w:rFonts w:hint="eastAsia" w:asciiTheme="minorEastAsia" w:hAnsiTheme="minorEastAsia" w:eastAsiaTheme="minorEastAsia" w:cstheme="minorEastAsia"/>
          <w:b/>
          <w:bCs/>
          <w:color w:val="auto"/>
          <w:sz w:val="52"/>
          <w:szCs w:val="52"/>
          <w:lang w:eastAsia="zh-CN"/>
        </w:rPr>
        <w:t>询价文件</w:t>
      </w:r>
    </w:p>
    <w:p>
      <w:pPr>
        <w:pStyle w:val="18"/>
        <w:ind w:firstLine="2880" w:firstLineChars="900"/>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rPr>
        <w:t>项目编号：</w:t>
      </w:r>
      <w:r>
        <w:rPr>
          <w:rFonts w:hint="eastAsia" w:asciiTheme="minorEastAsia" w:hAnsiTheme="minorEastAsia" w:eastAsiaTheme="minorEastAsia" w:cstheme="minorEastAsia"/>
          <w:b/>
          <w:bCs/>
          <w:color w:val="auto"/>
          <w:sz w:val="32"/>
          <w:szCs w:val="32"/>
          <w:lang w:eastAsia="zh-CN"/>
        </w:rPr>
        <w:t>DFZ20230706</w:t>
      </w:r>
    </w:p>
    <w:p>
      <w:pPr>
        <w:pStyle w:val="18"/>
        <w:spacing w:line="360" w:lineRule="auto"/>
        <w:ind w:firstLine="640" w:firstLineChars="200"/>
        <w:rPr>
          <w:rFonts w:asciiTheme="minorEastAsia" w:hAnsiTheme="minorEastAsia" w:eastAsiaTheme="minorEastAsia" w:cstheme="minorEastAsia"/>
          <w:b/>
          <w:bCs/>
          <w:color w:val="auto"/>
          <w:sz w:val="32"/>
          <w:szCs w:val="32"/>
        </w:rPr>
      </w:pPr>
    </w:p>
    <w:p>
      <w:pPr>
        <w:pStyle w:val="18"/>
        <w:spacing w:line="360" w:lineRule="auto"/>
        <w:ind w:firstLine="640" w:firstLineChars="200"/>
        <w:rPr>
          <w:rFonts w:asciiTheme="minorEastAsia" w:hAnsiTheme="minorEastAsia" w:eastAsiaTheme="minorEastAsia" w:cstheme="minorEastAsia"/>
          <w:b/>
          <w:bCs/>
          <w:color w:val="auto"/>
          <w:sz w:val="32"/>
          <w:szCs w:val="32"/>
        </w:rPr>
      </w:pPr>
    </w:p>
    <w:p>
      <w:pPr>
        <w:pStyle w:val="18"/>
        <w:spacing w:line="360" w:lineRule="auto"/>
        <w:ind w:firstLine="640" w:firstLineChars="200"/>
        <w:rPr>
          <w:rFonts w:asciiTheme="minorEastAsia" w:hAnsiTheme="minorEastAsia" w:eastAsiaTheme="minorEastAsia" w:cstheme="minorEastAsia"/>
          <w:b/>
          <w:bCs/>
          <w:color w:val="auto"/>
          <w:sz w:val="32"/>
          <w:szCs w:val="32"/>
        </w:rPr>
      </w:pPr>
    </w:p>
    <w:p>
      <w:pPr>
        <w:pStyle w:val="18"/>
        <w:spacing w:line="360" w:lineRule="auto"/>
        <w:ind w:firstLine="640" w:firstLineChars="200"/>
        <w:rPr>
          <w:rFonts w:asciiTheme="minorEastAsia" w:hAnsiTheme="minorEastAsia" w:eastAsiaTheme="minorEastAsia" w:cstheme="minorEastAsia"/>
          <w:b/>
          <w:bCs/>
          <w:color w:val="auto"/>
          <w:sz w:val="32"/>
          <w:szCs w:val="32"/>
        </w:rPr>
      </w:pPr>
    </w:p>
    <w:p>
      <w:pPr>
        <w:rPr>
          <w:rFonts w:hint="eastAsia"/>
          <w:color w:val="auto"/>
        </w:rPr>
      </w:pPr>
    </w:p>
    <w:p>
      <w:pPr>
        <w:pStyle w:val="18"/>
        <w:spacing w:line="360" w:lineRule="auto"/>
        <w:ind w:firstLine="600" w:firstLineChars="200"/>
        <w:jc w:val="center"/>
        <w:rPr>
          <w:rFonts w:hint="eastAsia" w:asciiTheme="minorEastAsia" w:hAnsiTheme="minorEastAsia" w:eastAsiaTheme="minorEastAsia" w:cstheme="minorEastAsia"/>
          <w:b/>
          <w:bCs/>
          <w:color w:val="auto"/>
          <w:sz w:val="30"/>
          <w:szCs w:val="30"/>
        </w:rPr>
      </w:pPr>
    </w:p>
    <w:p>
      <w:pPr>
        <w:pStyle w:val="18"/>
        <w:spacing w:line="360" w:lineRule="auto"/>
        <w:ind w:firstLine="600" w:firstLineChars="200"/>
        <w:jc w:val="center"/>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采 购 人： 昆明学院</w:t>
      </w:r>
    </w:p>
    <w:p>
      <w:pPr>
        <w:pStyle w:val="18"/>
        <w:spacing w:line="360" w:lineRule="auto"/>
        <w:ind w:firstLine="600" w:firstLineChars="200"/>
        <w:jc w:val="center"/>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采购代理机构：北京典方建设工程咨询有限公司</w:t>
      </w:r>
    </w:p>
    <w:p>
      <w:pPr>
        <w:pStyle w:val="18"/>
        <w:spacing w:line="360" w:lineRule="auto"/>
        <w:ind w:firstLine="600" w:firstLineChars="200"/>
        <w:jc w:val="center"/>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日期：二○二三年</w:t>
      </w:r>
      <w:r>
        <w:rPr>
          <w:rFonts w:hint="eastAsia" w:asciiTheme="minorEastAsia" w:hAnsiTheme="minorEastAsia" w:eastAsiaTheme="minorEastAsia" w:cstheme="minorEastAsia"/>
          <w:b/>
          <w:bCs/>
          <w:color w:val="auto"/>
          <w:sz w:val="30"/>
          <w:szCs w:val="30"/>
          <w:lang w:val="en-US" w:eastAsia="zh-CN"/>
        </w:rPr>
        <w:t>七</w:t>
      </w:r>
      <w:r>
        <w:rPr>
          <w:rFonts w:hint="eastAsia" w:asciiTheme="minorEastAsia" w:hAnsiTheme="minorEastAsia" w:eastAsiaTheme="minorEastAsia" w:cstheme="minorEastAsia"/>
          <w:b/>
          <w:bCs/>
          <w:color w:val="auto"/>
          <w:sz w:val="30"/>
          <w:szCs w:val="30"/>
        </w:rPr>
        <w:t>月</w:t>
      </w:r>
    </w:p>
    <w:p>
      <w:pPr>
        <w:pStyle w:val="15"/>
        <w:spacing w:line="360" w:lineRule="auto"/>
        <w:ind w:firstLine="0" w:firstLineChars="0"/>
        <w:jc w:val="center"/>
        <w:rPr>
          <w:rFonts w:ascii="宋体" w:hAnsi="宋体" w:eastAsia="宋体" w:cs="宋体"/>
          <w:b/>
          <w:bCs/>
          <w:color w:val="auto"/>
          <w:sz w:val="32"/>
          <w:szCs w:val="32"/>
        </w:rPr>
      </w:pPr>
    </w:p>
    <w:p>
      <w:pPr>
        <w:pStyle w:val="15"/>
        <w:spacing w:line="360" w:lineRule="auto"/>
        <w:ind w:firstLine="0" w:firstLineChars="0"/>
        <w:jc w:val="center"/>
        <w:rPr>
          <w:rFonts w:ascii="宋体" w:hAnsi="宋体" w:eastAsia="宋体" w:cs="宋体"/>
          <w:b/>
          <w:bCs/>
          <w:color w:val="auto"/>
          <w:sz w:val="32"/>
          <w:szCs w:val="32"/>
        </w:rPr>
      </w:pPr>
    </w:p>
    <w:p>
      <w:pPr>
        <w:pStyle w:val="15"/>
        <w:spacing w:line="360" w:lineRule="auto"/>
        <w:ind w:firstLine="0" w:firstLineChars="0"/>
        <w:jc w:val="center"/>
        <w:rPr>
          <w:rFonts w:ascii="宋体" w:hAnsi="宋体" w:eastAsia="宋体" w:cs="宋体"/>
          <w:b/>
          <w:bCs/>
          <w:color w:val="auto"/>
          <w:sz w:val="36"/>
          <w:szCs w:val="36"/>
        </w:rPr>
      </w:pPr>
      <w:r>
        <w:rPr>
          <w:rFonts w:hint="eastAsia" w:ascii="宋体" w:hAnsi="宋体" w:eastAsia="宋体" w:cs="宋体"/>
          <w:b/>
          <w:bCs/>
          <w:color w:val="auto"/>
          <w:sz w:val="36"/>
          <w:szCs w:val="36"/>
        </w:rPr>
        <w:t>目 录</w:t>
      </w:r>
    </w:p>
    <w:p>
      <w:pPr>
        <w:pStyle w:val="25"/>
        <w:tabs>
          <w:tab w:val="right" w:leader="dot" w:pos="9174"/>
        </w:tabs>
        <w:spacing w:line="480" w:lineRule="auto"/>
        <w:rPr>
          <w:rFonts w:asciiTheme="minorHAnsi" w:hAnsiTheme="minorHAnsi" w:eastAsiaTheme="minorEastAsia" w:cstheme="minorBidi"/>
          <w:color w:val="auto"/>
          <w:sz w:val="24"/>
          <w:szCs w:val="28"/>
        </w:rPr>
      </w:pPr>
      <w:r>
        <w:rPr>
          <w:rStyle w:val="43"/>
          <w:rFonts w:hint="eastAsia"/>
          <w:bCs/>
          <w:caps/>
          <w:snapToGrid w:val="0"/>
          <w:color w:val="auto"/>
          <w:kern w:val="21"/>
          <w:sz w:val="28"/>
          <w:szCs w:val="28"/>
        </w:rPr>
        <w:fldChar w:fldCharType="begin"/>
      </w:r>
      <w:r>
        <w:rPr>
          <w:rStyle w:val="43"/>
          <w:bCs/>
          <w:caps/>
          <w:snapToGrid w:val="0"/>
          <w:color w:val="auto"/>
          <w:kern w:val="21"/>
          <w:sz w:val="28"/>
          <w:szCs w:val="28"/>
        </w:rPr>
        <w:instrText xml:space="preserve"> TOC \o "1-3" \h \z </w:instrText>
      </w:r>
      <w:r>
        <w:rPr>
          <w:rStyle w:val="43"/>
          <w:rFonts w:hint="eastAsia"/>
          <w:bCs/>
          <w:caps/>
          <w:snapToGrid w:val="0"/>
          <w:color w:val="auto"/>
          <w:kern w:val="21"/>
          <w:sz w:val="28"/>
          <w:szCs w:val="28"/>
        </w:rPr>
        <w:fldChar w:fldCharType="separate"/>
      </w:r>
      <w:r>
        <w:rPr>
          <w:color w:val="auto"/>
          <w:sz w:val="24"/>
          <w:szCs w:val="32"/>
        </w:rPr>
        <w:fldChar w:fldCharType="begin"/>
      </w:r>
      <w:r>
        <w:rPr>
          <w:color w:val="auto"/>
          <w:sz w:val="24"/>
          <w:szCs w:val="32"/>
        </w:rPr>
        <w:instrText xml:space="preserve"> HYPERLINK \l "_Toc138634489" </w:instrText>
      </w:r>
      <w:r>
        <w:rPr>
          <w:color w:val="auto"/>
          <w:sz w:val="24"/>
          <w:szCs w:val="32"/>
        </w:rPr>
        <w:fldChar w:fldCharType="separate"/>
      </w:r>
      <w:r>
        <w:rPr>
          <w:rStyle w:val="43"/>
          <w:color w:val="auto"/>
          <w:sz w:val="21"/>
          <w:szCs w:val="21"/>
        </w:rPr>
        <w:t xml:space="preserve">第一章  </w:t>
      </w:r>
      <w:r>
        <w:rPr>
          <w:rStyle w:val="43"/>
          <w:rFonts w:hint="eastAsia"/>
          <w:color w:val="auto"/>
          <w:sz w:val="21"/>
          <w:szCs w:val="21"/>
          <w:lang w:eastAsia="zh-CN"/>
        </w:rPr>
        <w:t>询价</w:t>
      </w:r>
      <w:r>
        <w:rPr>
          <w:rStyle w:val="43"/>
          <w:color w:val="auto"/>
          <w:sz w:val="21"/>
          <w:szCs w:val="21"/>
        </w:rPr>
        <w:t>公告</w:t>
      </w:r>
      <w:r>
        <w:rPr>
          <w:color w:val="auto"/>
          <w:sz w:val="24"/>
          <w:szCs w:val="32"/>
        </w:rPr>
        <w:tab/>
      </w:r>
      <w:r>
        <w:rPr>
          <w:color w:val="auto"/>
          <w:sz w:val="24"/>
          <w:szCs w:val="32"/>
        </w:rPr>
        <w:fldChar w:fldCharType="begin"/>
      </w:r>
      <w:r>
        <w:rPr>
          <w:color w:val="auto"/>
          <w:sz w:val="24"/>
          <w:szCs w:val="32"/>
        </w:rPr>
        <w:instrText xml:space="preserve"> PAGEREF _Toc138634489 \h </w:instrText>
      </w:r>
      <w:r>
        <w:rPr>
          <w:color w:val="auto"/>
          <w:sz w:val="24"/>
          <w:szCs w:val="32"/>
        </w:rPr>
        <w:fldChar w:fldCharType="separate"/>
      </w:r>
      <w:r>
        <w:rPr>
          <w:color w:val="auto"/>
          <w:sz w:val="24"/>
          <w:szCs w:val="32"/>
        </w:rPr>
        <w:t>3</w:t>
      </w:r>
      <w:r>
        <w:rPr>
          <w:color w:val="auto"/>
          <w:sz w:val="24"/>
          <w:szCs w:val="32"/>
        </w:rPr>
        <w:fldChar w:fldCharType="end"/>
      </w:r>
      <w:r>
        <w:rPr>
          <w:color w:val="auto"/>
          <w:sz w:val="24"/>
          <w:szCs w:val="32"/>
        </w:rPr>
        <w:fldChar w:fldCharType="end"/>
      </w:r>
    </w:p>
    <w:p>
      <w:pPr>
        <w:pStyle w:val="25"/>
        <w:tabs>
          <w:tab w:val="right" w:leader="dot" w:pos="9174"/>
        </w:tabs>
        <w:spacing w:line="480" w:lineRule="auto"/>
        <w:rPr>
          <w:rFonts w:asciiTheme="minorHAnsi" w:hAnsiTheme="minorHAnsi" w:eastAsiaTheme="minorEastAsia" w:cstheme="minorBidi"/>
          <w:color w:val="auto"/>
          <w:sz w:val="24"/>
          <w:szCs w:val="28"/>
        </w:rPr>
      </w:pPr>
      <w:r>
        <w:rPr>
          <w:color w:val="auto"/>
          <w:sz w:val="24"/>
          <w:szCs w:val="32"/>
        </w:rPr>
        <w:fldChar w:fldCharType="begin"/>
      </w:r>
      <w:r>
        <w:rPr>
          <w:color w:val="auto"/>
          <w:sz w:val="24"/>
          <w:szCs w:val="32"/>
        </w:rPr>
        <w:instrText xml:space="preserve"> HYPERLINK \l "_Toc138634498" </w:instrText>
      </w:r>
      <w:r>
        <w:rPr>
          <w:color w:val="auto"/>
          <w:sz w:val="24"/>
          <w:szCs w:val="32"/>
        </w:rPr>
        <w:fldChar w:fldCharType="separate"/>
      </w:r>
      <w:r>
        <w:rPr>
          <w:rStyle w:val="43"/>
          <w:color w:val="auto"/>
          <w:sz w:val="21"/>
          <w:szCs w:val="21"/>
        </w:rPr>
        <w:t>第二章  供应商须知</w:t>
      </w:r>
      <w:r>
        <w:rPr>
          <w:color w:val="auto"/>
          <w:sz w:val="24"/>
          <w:szCs w:val="32"/>
        </w:rPr>
        <w:tab/>
      </w:r>
      <w:r>
        <w:rPr>
          <w:color w:val="auto"/>
          <w:sz w:val="24"/>
          <w:szCs w:val="32"/>
        </w:rPr>
        <w:fldChar w:fldCharType="begin"/>
      </w:r>
      <w:r>
        <w:rPr>
          <w:color w:val="auto"/>
          <w:sz w:val="24"/>
          <w:szCs w:val="32"/>
        </w:rPr>
        <w:instrText xml:space="preserve"> PAGEREF _Toc138634498 \h </w:instrText>
      </w:r>
      <w:r>
        <w:rPr>
          <w:color w:val="auto"/>
          <w:sz w:val="24"/>
          <w:szCs w:val="32"/>
        </w:rPr>
        <w:fldChar w:fldCharType="separate"/>
      </w:r>
      <w:r>
        <w:rPr>
          <w:color w:val="auto"/>
          <w:sz w:val="24"/>
          <w:szCs w:val="32"/>
        </w:rPr>
        <w:t>9</w:t>
      </w:r>
      <w:r>
        <w:rPr>
          <w:color w:val="auto"/>
          <w:sz w:val="24"/>
          <w:szCs w:val="32"/>
        </w:rPr>
        <w:fldChar w:fldCharType="end"/>
      </w:r>
      <w:r>
        <w:rPr>
          <w:color w:val="auto"/>
          <w:sz w:val="24"/>
          <w:szCs w:val="32"/>
        </w:rPr>
        <w:fldChar w:fldCharType="end"/>
      </w:r>
    </w:p>
    <w:p>
      <w:pPr>
        <w:pStyle w:val="25"/>
        <w:tabs>
          <w:tab w:val="right" w:leader="dot" w:pos="9174"/>
        </w:tabs>
        <w:spacing w:line="480" w:lineRule="auto"/>
        <w:rPr>
          <w:rFonts w:asciiTheme="minorHAnsi" w:hAnsiTheme="minorHAnsi" w:eastAsiaTheme="minorEastAsia" w:cstheme="minorBidi"/>
          <w:color w:val="auto"/>
          <w:sz w:val="24"/>
          <w:szCs w:val="28"/>
        </w:rPr>
      </w:pPr>
      <w:r>
        <w:rPr>
          <w:color w:val="auto"/>
          <w:sz w:val="24"/>
          <w:szCs w:val="32"/>
        </w:rPr>
        <w:fldChar w:fldCharType="begin"/>
      </w:r>
      <w:r>
        <w:rPr>
          <w:color w:val="auto"/>
          <w:sz w:val="24"/>
          <w:szCs w:val="32"/>
        </w:rPr>
        <w:instrText xml:space="preserve"> HYPERLINK \l "_Toc138634537" </w:instrText>
      </w:r>
      <w:r>
        <w:rPr>
          <w:color w:val="auto"/>
          <w:sz w:val="24"/>
          <w:szCs w:val="32"/>
        </w:rPr>
        <w:fldChar w:fldCharType="separate"/>
      </w:r>
      <w:r>
        <w:rPr>
          <w:rStyle w:val="43"/>
          <w:color w:val="auto"/>
          <w:sz w:val="21"/>
          <w:szCs w:val="21"/>
        </w:rPr>
        <w:t>第三章  合同书样式及主要条款</w:t>
      </w:r>
      <w:r>
        <w:rPr>
          <w:color w:val="auto"/>
          <w:sz w:val="24"/>
          <w:szCs w:val="32"/>
        </w:rPr>
        <w:tab/>
      </w:r>
      <w:r>
        <w:rPr>
          <w:color w:val="auto"/>
          <w:sz w:val="24"/>
          <w:szCs w:val="32"/>
        </w:rPr>
        <w:fldChar w:fldCharType="begin"/>
      </w:r>
      <w:r>
        <w:rPr>
          <w:color w:val="auto"/>
          <w:sz w:val="24"/>
          <w:szCs w:val="32"/>
        </w:rPr>
        <w:instrText xml:space="preserve"> PAGEREF _Toc138634537 \h </w:instrText>
      </w:r>
      <w:r>
        <w:rPr>
          <w:color w:val="auto"/>
          <w:sz w:val="24"/>
          <w:szCs w:val="32"/>
        </w:rPr>
        <w:fldChar w:fldCharType="separate"/>
      </w:r>
      <w:r>
        <w:rPr>
          <w:color w:val="auto"/>
          <w:sz w:val="24"/>
          <w:szCs w:val="32"/>
        </w:rPr>
        <w:t>23</w:t>
      </w:r>
      <w:r>
        <w:rPr>
          <w:color w:val="auto"/>
          <w:sz w:val="24"/>
          <w:szCs w:val="32"/>
        </w:rPr>
        <w:fldChar w:fldCharType="end"/>
      </w:r>
      <w:r>
        <w:rPr>
          <w:color w:val="auto"/>
          <w:sz w:val="24"/>
          <w:szCs w:val="32"/>
        </w:rPr>
        <w:fldChar w:fldCharType="end"/>
      </w:r>
    </w:p>
    <w:p>
      <w:pPr>
        <w:pStyle w:val="25"/>
        <w:tabs>
          <w:tab w:val="right" w:leader="dot" w:pos="9174"/>
        </w:tabs>
        <w:spacing w:line="480" w:lineRule="auto"/>
        <w:rPr>
          <w:rFonts w:asciiTheme="minorHAnsi" w:hAnsiTheme="minorHAnsi" w:eastAsiaTheme="minorEastAsia" w:cstheme="minorBidi"/>
          <w:color w:val="auto"/>
          <w:sz w:val="24"/>
          <w:szCs w:val="28"/>
        </w:rPr>
      </w:pPr>
      <w:r>
        <w:rPr>
          <w:color w:val="auto"/>
          <w:sz w:val="24"/>
          <w:szCs w:val="32"/>
        </w:rPr>
        <w:fldChar w:fldCharType="begin"/>
      </w:r>
      <w:r>
        <w:rPr>
          <w:color w:val="auto"/>
          <w:sz w:val="24"/>
          <w:szCs w:val="32"/>
        </w:rPr>
        <w:instrText xml:space="preserve"> HYPERLINK \l "_Toc138634538" </w:instrText>
      </w:r>
      <w:r>
        <w:rPr>
          <w:color w:val="auto"/>
          <w:sz w:val="24"/>
          <w:szCs w:val="32"/>
        </w:rPr>
        <w:fldChar w:fldCharType="separate"/>
      </w:r>
      <w:r>
        <w:rPr>
          <w:rStyle w:val="43"/>
          <w:color w:val="auto"/>
          <w:sz w:val="21"/>
          <w:szCs w:val="21"/>
        </w:rPr>
        <w:t>第四章  响应文件格式</w:t>
      </w:r>
      <w:r>
        <w:rPr>
          <w:color w:val="auto"/>
          <w:sz w:val="24"/>
          <w:szCs w:val="32"/>
        </w:rPr>
        <w:tab/>
      </w:r>
      <w:r>
        <w:rPr>
          <w:color w:val="auto"/>
          <w:sz w:val="24"/>
          <w:szCs w:val="32"/>
        </w:rPr>
        <w:fldChar w:fldCharType="begin"/>
      </w:r>
      <w:r>
        <w:rPr>
          <w:color w:val="auto"/>
          <w:sz w:val="24"/>
          <w:szCs w:val="32"/>
        </w:rPr>
        <w:instrText xml:space="preserve"> PAGEREF _Toc138634538 \h </w:instrText>
      </w:r>
      <w:r>
        <w:rPr>
          <w:color w:val="auto"/>
          <w:sz w:val="24"/>
          <w:szCs w:val="32"/>
        </w:rPr>
        <w:fldChar w:fldCharType="separate"/>
      </w:r>
      <w:r>
        <w:rPr>
          <w:color w:val="auto"/>
          <w:sz w:val="24"/>
          <w:szCs w:val="32"/>
        </w:rPr>
        <w:t>26</w:t>
      </w:r>
      <w:r>
        <w:rPr>
          <w:color w:val="auto"/>
          <w:sz w:val="24"/>
          <w:szCs w:val="32"/>
        </w:rPr>
        <w:fldChar w:fldCharType="end"/>
      </w:r>
      <w:r>
        <w:rPr>
          <w:color w:val="auto"/>
          <w:sz w:val="24"/>
          <w:szCs w:val="32"/>
        </w:rPr>
        <w:fldChar w:fldCharType="end"/>
      </w:r>
    </w:p>
    <w:p>
      <w:pPr>
        <w:pStyle w:val="25"/>
        <w:tabs>
          <w:tab w:val="right" w:leader="dot" w:pos="9174"/>
        </w:tabs>
        <w:spacing w:line="480" w:lineRule="auto"/>
        <w:rPr>
          <w:rFonts w:asciiTheme="minorHAnsi" w:hAnsiTheme="minorHAnsi" w:eastAsiaTheme="minorEastAsia" w:cstheme="minorBidi"/>
          <w:color w:val="auto"/>
          <w:sz w:val="24"/>
          <w:szCs w:val="28"/>
        </w:rPr>
      </w:pPr>
      <w:r>
        <w:rPr>
          <w:color w:val="auto"/>
          <w:sz w:val="24"/>
          <w:szCs w:val="32"/>
        </w:rPr>
        <w:fldChar w:fldCharType="begin"/>
      </w:r>
      <w:r>
        <w:rPr>
          <w:color w:val="auto"/>
          <w:sz w:val="24"/>
          <w:szCs w:val="32"/>
        </w:rPr>
        <w:instrText xml:space="preserve"> HYPERLINK \l "_Toc138634559" </w:instrText>
      </w:r>
      <w:r>
        <w:rPr>
          <w:color w:val="auto"/>
          <w:sz w:val="24"/>
          <w:szCs w:val="32"/>
        </w:rPr>
        <w:fldChar w:fldCharType="separate"/>
      </w:r>
      <w:r>
        <w:rPr>
          <w:rStyle w:val="43"/>
          <w:color w:val="auto"/>
          <w:sz w:val="21"/>
          <w:szCs w:val="21"/>
        </w:rPr>
        <w:t>第五章  采购需求</w:t>
      </w:r>
      <w:r>
        <w:rPr>
          <w:color w:val="auto"/>
          <w:sz w:val="24"/>
          <w:szCs w:val="32"/>
        </w:rPr>
        <w:tab/>
      </w:r>
      <w:r>
        <w:rPr>
          <w:color w:val="auto"/>
          <w:sz w:val="24"/>
          <w:szCs w:val="32"/>
        </w:rPr>
        <w:fldChar w:fldCharType="begin"/>
      </w:r>
      <w:r>
        <w:rPr>
          <w:color w:val="auto"/>
          <w:sz w:val="24"/>
          <w:szCs w:val="32"/>
        </w:rPr>
        <w:instrText xml:space="preserve"> PAGEREF _Toc138634559 \h </w:instrText>
      </w:r>
      <w:r>
        <w:rPr>
          <w:color w:val="auto"/>
          <w:sz w:val="24"/>
          <w:szCs w:val="32"/>
        </w:rPr>
        <w:fldChar w:fldCharType="separate"/>
      </w:r>
      <w:r>
        <w:rPr>
          <w:color w:val="auto"/>
          <w:sz w:val="24"/>
          <w:szCs w:val="32"/>
        </w:rPr>
        <w:t>52</w:t>
      </w:r>
      <w:r>
        <w:rPr>
          <w:color w:val="auto"/>
          <w:sz w:val="24"/>
          <w:szCs w:val="32"/>
        </w:rPr>
        <w:fldChar w:fldCharType="end"/>
      </w:r>
      <w:r>
        <w:rPr>
          <w:color w:val="auto"/>
          <w:sz w:val="24"/>
          <w:szCs w:val="32"/>
        </w:rPr>
        <w:fldChar w:fldCharType="end"/>
      </w:r>
    </w:p>
    <w:p>
      <w:pPr>
        <w:pStyle w:val="25"/>
        <w:tabs>
          <w:tab w:val="right" w:leader="dot" w:pos="9174"/>
        </w:tabs>
        <w:spacing w:line="480" w:lineRule="auto"/>
        <w:rPr>
          <w:rFonts w:asciiTheme="minorHAnsi" w:hAnsiTheme="minorHAnsi" w:eastAsiaTheme="minorEastAsia" w:cstheme="minorBidi"/>
          <w:color w:val="auto"/>
          <w:szCs w:val="22"/>
        </w:rPr>
      </w:pPr>
      <w:r>
        <w:rPr>
          <w:color w:val="auto"/>
          <w:sz w:val="24"/>
          <w:szCs w:val="32"/>
        </w:rPr>
        <w:fldChar w:fldCharType="begin"/>
      </w:r>
      <w:r>
        <w:rPr>
          <w:color w:val="auto"/>
          <w:sz w:val="24"/>
          <w:szCs w:val="32"/>
        </w:rPr>
        <w:instrText xml:space="preserve"> HYPERLINK \l "_Toc138634560" </w:instrText>
      </w:r>
      <w:r>
        <w:rPr>
          <w:color w:val="auto"/>
          <w:sz w:val="24"/>
          <w:szCs w:val="32"/>
        </w:rPr>
        <w:fldChar w:fldCharType="separate"/>
      </w:r>
      <w:r>
        <w:rPr>
          <w:rStyle w:val="43"/>
          <w:color w:val="auto"/>
          <w:sz w:val="21"/>
          <w:szCs w:val="21"/>
        </w:rPr>
        <w:t xml:space="preserve">第六章  </w:t>
      </w:r>
      <w:r>
        <w:rPr>
          <w:rStyle w:val="43"/>
          <w:rFonts w:hint="eastAsia"/>
          <w:color w:val="auto"/>
          <w:sz w:val="21"/>
          <w:szCs w:val="21"/>
          <w:lang w:eastAsia="zh-CN"/>
        </w:rPr>
        <w:t>询价</w:t>
      </w:r>
      <w:r>
        <w:rPr>
          <w:rStyle w:val="43"/>
          <w:color w:val="auto"/>
          <w:sz w:val="21"/>
          <w:szCs w:val="21"/>
        </w:rPr>
        <w:t>程序和方法(最低评标价法)</w:t>
      </w:r>
      <w:r>
        <w:rPr>
          <w:color w:val="auto"/>
          <w:sz w:val="24"/>
          <w:szCs w:val="32"/>
        </w:rPr>
        <w:tab/>
      </w:r>
      <w:r>
        <w:rPr>
          <w:color w:val="auto"/>
          <w:sz w:val="24"/>
          <w:szCs w:val="32"/>
        </w:rPr>
        <w:fldChar w:fldCharType="begin"/>
      </w:r>
      <w:r>
        <w:rPr>
          <w:color w:val="auto"/>
          <w:sz w:val="24"/>
          <w:szCs w:val="32"/>
        </w:rPr>
        <w:instrText xml:space="preserve"> PAGEREF _Toc138634560 \h </w:instrText>
      </w:r>
      <w:r>
        <w:rPr>
          <w:color w:val="auto"/>
          <w:sz w:val="24"/>
          <w:szCs w:val="32"/>
        </w:rPr>
        <w:fldChar w:fldCharType="separate"/>
      </w:r>
      <w:r>
        <w:rPr>
          <w:color w:val="auto"/>
          <w:sz w:val="24"/>
          <w:szCs w:val="32"/>
        </w:rPr>
        <w:t>58</w:t>
      </w:r>
      <w:r>
        <w:rPr>
          <w:color w:val="auto"/>
          <w:sz w:val="24"/>
          <w:szCs w:val="32"/>
        </w:rPr>
        <w:fldChar w:fldCharType="end"/>
      </w:r>
      <w:r>
        <w:rPr>
          <w:color w:val="auto"/>
          <w:sz w:val="24"/>
          <w:szCs w:val="32"/>
        </w:rPr>
        <w:fldChar w:fldCharType="end"/>
      </w:r>
    </w:p>
    <w:p>
      <w:pPr>
        <w:pStyle w:val="17"/>
        <w:tabs>
          <w:tab w:val="right" w:leader="dot" w:pos="9525"/>
          <w:tab w:val="clear" w:pos="9515"/>
        </w:tabs>
        <w:spacing w:line="276" w:lineRule="auto"/>
        <w:ind w:left="840" w:firstLine="560" w:firstLineChars="200"/>
        <w:rPr>
          <w:rFonts w:ascii="宋体" w:hAnsi="宋体" w:cs="宋体"/>
          <w:color w:val="auto"/>
          <w:sz w:val="32"/>
          <w:szCs w:val="32"/>
        </w:rPr>
      </w:pPr>
      <w:r>
        <w:rPr>
          <w:rFonts w:hint="eastAsia" w:ascii="宋体" w:hAnsi="宋体" w:cs="宋体"/>
          <w:color w:val="auto"/>
          <w:sz w:val="28"/>
          <w:szCs w:val="28"/>
        </w:rPr>
        <w:fldChar w:fldCharType="end"/>
      </w:r>
    </w:p>
    <w:p>
      <w:pPr>
        <w:pStyle w:val="4"/>
        <w:jc w:val="center"/>
        <w:rPr>
          <w:rFonts w:ascii="宋体" w:hAnsi="宋体" w:eastAsia="宋体" w:cs="宋体"/>
          <w:color w:val="auto"/>
          <w:sz w:val="32"/>
          <w:szCs w:val="32"/>
        </w:rPr>
        <w:sectPr>
          <w:headerReference r:id="rId4" w:type="first"/>
          <w:footerReference r:id="rId6" w:type="first"/>
          <w:headerReference r:id="rId3" w:type="default"/>
          <w:footerReference r:id="rId5" w:type="default"/>
          <w:pgSz w:w="11906" w:h="16838"/>
          <w:pgMar w:top="1389" w:right="1361" w:bottom="1389" w:left="1361" w:header="510" w:footer="680" w:gutter="0"/>
          <w:pgBorders>
            <w:top w:val="none" w:sz="0" w:space="0"/>
            <w:left w:val="none" w:sz="0" w:space="0"/>
            <w:bottom w:val="none" w:sz="0" w:space="0"/>
            <w:right w:val="none" w:sz="0" w:space="0"/>
          </w:pgBorders>
          <w:cols w:space="720" w:num="1"/>
          <w:titlePg/>
          <w:docGrid w:type="linesAndChars" w:linePitch="312" w:charSpace="0"/>
        </w:sectPr>
      </w:pPr>
    </w:p>
    <w:p>
      <w:pPr>
        <w:pStyle w:val="4"/>
        <w:jc w:val="center"/>
        <w:rPr>
          <w:rFonts w:ascii="宋体" w:hAnsi="宋体" w:eastAsia="宋体" w:cs="宋体"/>
          <w:color w:val="auto"/>
          <w:sz w:val="32"/>
          <w:szCs w:val="32"/>
        </w:rPr>
      </w:pPr>
      <w:bookmarkStart w:id="0" w:name="_Toc138634489"/>
      <w:r>
        <w:rPr>
          <w:rFonts w:hint="eastAsia" w:ascii="宋体" w:hAnsi="宋体" w:eastAsia="宋体" w:cs="宋体"/>
          <w:color w:val="auto"/>
          <w:sz w:val="32"/>
          <w:szCs w:val="32"/>
        </w:rPr>
        <w:t>第一章</w:t>
      </w:r>
      <w:r>
        <w:rPr>
          <w:rFonts w:ascii="宋体" w:hAnsi="宋体" w:eastAsia="宋体" w:cs="宋体"/>
          <w:color w:val="auto"/>
          <w:sz w:val="32"/>
          <w:szCs w:val="32"/>
        </w:rPr>
        <w:t xml:space="preserve">  </w:t>
      </w:r>
      <w:r>
        <w:rPr>
          <w:rFonts w:hint="eastAsia" w:ascii="宋体" w:hAnsi="宋体" w:eastAsia="宋体" w:cs="宋体"/>
          <w:color w:val="auto"/>
          <w:sz w:val="32"/>
          <w:szCs w:val="32"/>
          <w:lang w:eastAsia="zh-CN"/>
        </w:rPr>
        <w:t>询价</w:t>
      </w:r>
      <w:r>
        <w:rPr>
          <w:rFonts w:hint="eastAsia" w:ascii="宋体" w:hAnsi="宋体" w:eastAsia="宋体" w:cs="宋体"/>
          <w:color w:val="auto"/>
          <w:sz w:val="32"/>
          <w:szCs w:val="32"/>
        </w:rPr>
        <w:t>公告</w:t>
      </w:r>
      <w:bookmarkEnd w:id="0"/>
    </w:p>
    <w:p>
      <w:pPr>
        <w:jc w:val="center"/>
        <w:rPr>
          <w:rFonts w:ascii="宋体" w:hAnsi="宋体" w:cs="宋体"/>
          <w:color w:val="auto"/>
          <w:sz w:val="28"/>
          <w:szCs w:val="28"/>
        </w:rPr>
      </w:pPr>
      <w:bookmarkStart w:id="1" w:name="_Toc496805422"/>
      <w:bookmarkStart w:id="2" w:name="_Toc496805350"/>
      <w:bookmarkStart w:id="3" w:name="_Toc86124033"/>
      <w:bookmarkStart w:id="4" w:name="_Toc496805383"/>
      <w:bookmarkStart w:id="5" w:name="_Toc492340329"/>
      <w:r>
        <w:rPr>
          <w:rFonts w:hint="eastAsia" w:ascii="宋体" w:hAnsi="宋体" w:cs="宋体"/>
          <w:spacing w:val="9"/>
          <w:sz w:val="28"/>
          <w:szCs w:val="28"/>
          <w:lang w:eastAsia="zh-CN"/>
          <w14:textOutline w14:w="5791" w14:cap="flat" w14:cmpd="sng">
            <w14:solidFill>
              <w14:srgbClr w14:val="000000"/>
            </w14:solidFill>
            <w14:prstDash w14:val="solid"/>
            <w14:miter w14:val="0"/>
          </w14:textOutline>
        </w:rPr>
        <w:t>昆明学院“5G通信实验室平台”项目</w:t>
      </w:r>
      <w:r>
        <w:rPr>
          <w:rFonts w:ascii="宋体" w:hAnsi="宋体" w:eastAsia="宋体" w:cs="宋体"/>
          <w:spacing w:val="9"/>
          <w:sz w:val="28"/>
          <w:szCs w:val="28"/>
          <w14:textOutline w14:w="5791" w14:cap="flat" w14:cmpd="sng">
            <w14:solidFill>
              <w14:srgbClr w14:val="000000"/>
            </w14:solidFill>
            <w14:prstDash w14:val="solid"/>
            <w14:miter w14:val="0"/>
          </w14:textOutline>
        </w:rPr>
        <w:t>询价采购公告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b/>
          <w:bCs/>
          <w:color w:val="auto"/>
          <w:szCs w:val="21"/>
          <w:u w:val="single"/>
        </w:rPr>
        <w:t xml:space="preserve"> </w:t>
      </w:r>
      <w:r>
        <w:rPr>
          <w:rFonts w:hint="eastAsia" w:ascii="宋体" w:hAnsi="宋体" w:cs="宋体"/>
          <w:b/>
          <w:bCs/>
          <w:color w:val="auto"/>
          <w:szCs w:val="21"/>
          <w:u w:val="single"/>
          <w:lang w:eastAsia="zh-CN"/>
        </w:rPr>
        <w:t>昆明学院“5G通信实验室平台”项目</w:t>
      </w:r>
      <w:r>
        <w:rPr>
          <w:rFonts w:hint="eastAsia" w:ascii="宋体" w:hAnsi="宋体" w:cs="宋体"/>
          <w:b/>
          <w:bCs/>
          <w:color w:val="auto"/>
          <w:szCs w:val="21"/>
          <w:u w:val="single"/>
        </w:rPr>
        <w:t xml:space="preserve"> </w:t>
      </w:r>
      <w:r>
        <w:rPr>
          <w:rFonts w:hint="eastAsia" w:ascii="宋体" w:hAnsi="宋体" w:cs="宋体"/>
          <w:b w:val="0"/>
          <w:bCs w:val="0"/>
          <w:color w:val="auto"/>
          <w:szCs w:val="21"/>
          <w:u w:val="none"/>
        </w:rPr>
        <w:t>的潜在供应商应在</w:t>
      </w:r>
      <w:r>
        <w:rPr>
          <w:rFonts w:hint="eastAsia" w:ascii="宋体" w:hAnsi="宋体" w:cs="宋体"/>
          <w:b/>
          <w:bCs/>
          <w:color w:val="auto"/>
          <w:szCs w:val="21"/>
          <w:u w:val="single"/>
        </w:rPr>
        <w:t xml:space="preserve"> “政采云”平台 （http：//www.zcygov.cn） </w:t>
      </w:r>
      <w:r>
        <w:rPr>
          <w:rFonts w:hint="eastAsia" w:ascii="宋体" w:hAnsi="宋体" w:cs="宋体"/>
          <w:b w:val="0"/>
          <w:bCs w:val="0"/>
          <w:color w:val="auto"/>
          <w:szCs w:val="21"/>
          <w:u w:val="none"/>
        </w:rPr>
        <w:t>获取采购文件</w:t>
      </w:r>
      <w:r>
        <w:rPr>
          <w:rFonts w:hint="eastAsia" w:ascii="宋体" w:hAnsi="宋体" w:cs="宋体"/>
          <w:color w:val="auto"/>
          <w:szCs w:val="21"/>
        </w:rPr>
        <w:t>，并于</w:t>
      </w:r>
      <w:r>
        <w:rPr>
          <w:rFonts w:hint="eastAsia" w:ascii="宋体" w:hAnsi="宋体" w:cs="宋体"/>
          <w:b/>
          <w:bCs/>
          <w:color w:val="auto"/>
          <w:szCs w:val="21"/>
          <w:u w:val="single"/>
        </w:rPr>
        <w:t>2023年</w:t>
      </w:r>
      <w:r>
        <w:rPr>
          <w:rFonts w:hint="eastAsia" w:ascii="宋体" w:hAnsi="宋体" w:cs="宋体"/>
          <w:b/>
          <w:bCs/>
          <w:color w:val="auto"/>
          <w:szCs w:val="21"/>
          <w:u w:val="single"/>
          <w:lang w:val="en-US" w:eastAsia="zh-CN"/>
        </w:rPr>
        <w:t>7</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24</w:t>
      </w:r>
      <w:r>
        <w:rPr>
          <w:rFonts w:hint="eastAsia" w:ascii="宋体" w:hAnsi="宋体" w:cs="宋体"/>
          <w:b/>
          <w:bCs/>
          <w:color w:val="auto"/>
          <w:szCs w:val="21"/>
          <w:u w:val="single"/>
        </w:rPr>
        <w:t>日09时30分</w:t>
      </w:r>
      <w:r>
        <w:rPr>
          <w:rFonts w:hint="eastAsia" w:ascii="宋体" w:hAnsi="宋体" w:cs="宋体"/>
          <w:b/>
          <w:color w:val="auto"/>
          <w:szCs w:val="21"/>
          <w:u w:val="single"/>
        </w:rPr>
        <w:t>（北京时间）</w:t>
      </w:r>
      <w:r>
        <w:rPr>
          <w:rFonts w:hint="eastAsia" w:ascii="宋体" w:hAnsi="宋体" w:cs="宋体"/>
          <w:bCs/>
          <w:color w:val="auto"/>
          <w:szCs w:val="21"/>
        </w:rPr>
        <w:t>前提交响应文件</w:t>
      </w:r>
      <w:r>
        <w:rPr>
          <w:rFonts w:hint="eastAsia" w:ascii="宋体" w:hAnsi="宋体" w:cs="宋体"/>
          <w:color w:val="auto"/>
          <w:szCs w:val="21"/>
        </w:rPr>
        <w:t>。</w:t>
      </w:r>
    </w:p>
    <w:bookmarkEnd w:id="1"/>
    <w:bookmarkEnd w:id="2"/>
    <w:bookmarkEnd w:id="3"/>
    <w:bookmarkEnd w:id="4"/>
    <w:bookmarkEnd w:id="5"/>
    <w:p>
      <w:pPr>
        <w:pStyle w:val="5"/>
        <w:spacing w:before="0"/>
        <w:jc w:val="both"/>
        <w:rPr>
          <w:rFonts w:ascii="宋体" w:cs="宋体"/>
          <w:color w:val="auto"/>
          <w:szCs w:val="28"/>
        </w:rPr>
      </w:pPr>
      <w:bookmarkStart w:id="6" w:name="_Toc86124034"/>
      <w:bookmarkStart w:id="7" w:name="_Toc492340330"/>
      <w:bookmarkStart w:id="8" w:name="_Toc496805384"/>
      <w:bookmarkStart w:id="9" w:name="_Toc496805351"/>
      <w:bookmarkStart w:id="10" w:name="_Toc496805423"/>
      <w:bookmarkStart w:id="11" w:name="_Toc138634490"/>
      <w:r>
        <w:rPr>
          <w:rFonts w:hint="eastAsia" w:ascii="宋体" w:hAnsi="宋体" w:cs="宋体"/>
          <w:color w:val="auto"/>
          <w:szCs w:val="28"/>
        </w:rPr>
        <w:t>一、</w:t>
      </w:r>
      <w:r>
        <w:rPr>
          <w:rFonts w:ascii="宋体" w:hAnsi="宋体" w:cs="宋体"/>
          <w:color w:val="auto"/>
          <w:szCs w:val="28"/>
        </w:rPr>
        <w:t xml:space="preserve"> </w:t>
      </w:r>
      <w:bookmarkEnd w:id="6"/>
      <w:r>
        <w:rPr>
          <w:rFonts w:hint="eastAsia" w:ascii="宋体" w:hAnsi="宋体" w:cs="宋体"/>
          <w:color w:val="auto"/>
          <w:szCs w:val="28"/>
        </w:rPr>
        <w:t>项目</w:t>
      </w:r>
      <w:bookmarkEnd w:id="7"/>
      <w:bookmarkEnd w:id="8"/>
      <w:bookmarkEnd w:id="9"/>
      <w:bookmarkEnd w:id="10"/>
      <w:r>
        <w:rPr>
          <w:rFonts w:hint="eastAsia" w:ascii="宋体" w:hAnsi="宋体" w:cs="宋体"/>
          <w:color w:val="auto"/>
          <w:szCs w:val="28"/>
        </w:rPr>
        <w:t>基本情况</w:t>
      </w:r>
      <w:bookmarkEnd w:id="11"/>
    </w:p>
    <w:p>
      <w:pPr>
        <w:spacing w:line="360" w:lineRule="auto"/>
        <w:ind w:firstLine="420" w:firstLineChars="200"/>
        <w:rPr>
          <w:rFonts w:hint="eastAsia" w:ascii="宋体" w:eastAsia="宋体" w:cs="宋体"/>
          <w:bCs/>
          <w:color w:val="auto"/>
          <w:szCs w:val="21"/>
          <w:lang w:eastAsia="zh-CN"/>
        </w:rPr>
      </w:pPr>
      <w:r>
        <w:rPr>
          <w:rFonts w:hint="eastAsia" w:hAnsi="宋体" w:cs="宋体"/>
          <w:color w:val="auto"/>
          <w:szCs w:val="21"/>
        </w:rPr>
        <w:t>1、</w:t>
      </w:r>
      <w:r>
        <w:rPr>
          <w:rFonts w:hint="eastAsia" w:ascii="宋体" w:hAnsi="宋体" w:cs="宋体"/>
          <w:color w:val="auto"/>
          <w:szCs w:val="21"/>
        </w:rPr>
        <w:t>项目名称：</w:t>
      </w:r>
      <w:r>
        <w:rPr>
          <w:rFonts w:hint="eastAsia" w:ascii="宋体" w:hAnsi="宋体" w:cs="宋体"/>
          <w:bCs/>
          <w:color w:val="auto"/>
          <w:szCs w:val="21"/>
          <w:lang w:eastAsia="zh-CN"/>
        </w:rPr>
        <w:t>昆明学院“5G通信实验室平台”项目</w:t>
      </w:r>
    </w:p>
    <w:p>
      <w:pPr>
        <w:spacing w:line="360" w:lineRule="auto"/>
        <w:ind w:firstLine="420" w:firstLineChars="200"/>
        <w:rPr>
          <w:rFonts w:ascii="宋体" w:cs="宋体"/>
          <w:color w:val="auto"/>
          <w:szCs w:val="21"/>
        </w:rPr>
      </w:pPr>
      <w:r>
        <w:rPr>
          <w:rFonts w:hint="eastAsia" w:ascii="宋体" w:hAnsi="宋体" w:cs="宋体"/>
          <w:color w:val="auto"/>
          <w:szCs w:val="21"/>
        </w:rPr>
        <w:t>2、项目编号：</w:t>
      </w:r>
      <w:r>
        <w:rPr>
          <w:rFonts w:hint="eastAsia" w:ascii="宋体" w:hAnsi="宋体" w:cs="宋体"/>
          <w:color w:val="auto"/>
          <w:szCs w:val="21"/>
          <w:lang w:eastAsia="zh-CN"/>
        </w:rPr>
        <w:t>DFZ20230706</w:t>
      </w:r>
      <w:r>
        <w:rPr>
          <w:rFonts w:hint="eastAsia" w:ascii="宋体" w:hAnsi="宋体" w:cs="宋体"/>
          <w:color w:val="auto"/>
          <w:szCs w:val="21"/>
        </w:rPr>
        <w:t>；</w:t>
      </w:r>
    </w:p>
    <w:p>
      <w:pPr>
        <w:spacing w:line="360" w:lineRule="auto"/>
        <w:ind w:firstLine="420" w:firstLineChars="200"/>
        <w:rPr>
          <w:rFonts w:hAnsi="宋体"/>
          <w:color w:val="auto"/>
          <w:kern w:val="0"/>
          <w:szCs w:val="21"/>
        </w:rPr>
      </w:pPr>
      <w:r>
        <w:rPr>
          <w:rFonts w:hint="eastAsia" w:ascii="宋体" w:hAnsi="宋体" w:cs="宋体"/>
          <w:color w:val="auto"/>
          <w:szCs w:val="21"/>
        </w:rPr>
        <w:t>3、</w:t>
      </w:r>
      <w:r>
        <w:rPr>
          <w:rFonts w:hint="eastAsia" w:hAnsi="宋体"/>
          <w:color w:val="auto"/>
          <w:kern w:val="0"/>
          <w:szCs w:val="21"/>
        </w:rPr>
        <w:t>采购方式：</w:t>
      </w:r>
      <w:r>
        <w:rPr>
          <w:rFonts w:hint="eastAsia" w:hAnsi="宋体"/>
          <w:color w:val="auto"/>
          <w:kern w:val="0"/>
          <w:szCs w:val="21"/>
          <w:lang w:eastAsia="zh-CN"/>
        </w:rPr>
        <w:t>□</w:t>
      </w:r>
      <w:r>
        <w:rPr>
          <w:rFonts w:hint="eastAsia" w:hAnsi="宋体"/>
          <w:color w:val="auto"/>
          <w:kern w:val="0"/>
          <w:szCs w:val="21"/>
          <w:lang w:val="en-US" w:eastAsia="zh-CN"/>
        </w:rPr>
        <w:t>竞争性谈判</w:t>
      </w:r>
      <w:r>
        <w:rPr>
          <w:rFonts w:hint="eastAsia" w:hAnsi="宋体"/>
          <w:color w:val="auto"/>
          <w:kern w:val="0"/>
          <w:szCs w:val="21"/>
        </w:rPr>
        <w:t xml:space="preserve"> </w:t>
      </w:r>
      <w:r>
        <w:rPr>
          <w:rFonts w:hint="eastAsia" w:hAnsi="宋体"/>
          <w:color w:val="auto"/>
          <w:kern w:val="0"/>
          <w:szCs w:val="21"/>
        </w:rPr>
        <w:sym w:font="Wingdings 2" w:char="00A3"/>
      </w:r>
      <w:r>
        <w:rPr>
          <w:rFonts w:hint="eastAsia" w:hAnsi="宋体"/>
          <w:color w:val="auto"/>
          <w:kern w:val="0"/>
          <w:szCs w:val="21"/>
        </w:rPr>
        <w:t xml:space="preserve">竞争性磋商 </w:t>
      </w:r>
      <w:r>
        <w:rPr>
          <w:rFonts w:hint="eastAsia" w:hAnsi="宋体"/>
          <w:color w:val="auto"/>
          <w:kern w:val="0"/>
          <w:szCs w:val="21"/>
        </w:rPr>
        <w:sym w:font="Wingdings 2" w:char="0052"/>
      </w:r>
      <w:r>
        <w:rPr>
          <w:rFonts w:hint="eastAsia" w:hAnsi="宋体"/>
          <w:color w:val="auto"/>
          <w:kern w:val="0"/>
          <w:szCs w:val="21"/>
        </w:rPr>
        <w:t>询价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4、资金来源：财政资金，已落实；</w:t>
      </w:r>
    </w:p>
    <w:p>
      <w:pPr>
        <w:spacing w:line="360" w:lineRule="auto"/>
        <w:ind w:firstLine="420" w:firstLineChars="200"/>
        <w:rPr>
          <w:rFonts w:ascii="宋体" w:hAnsi="宋体" w:cs="宋体"/>
          <w:color w:val="auto"/>
          <w:szCs w:val="21"/>
        </w:rPr>
      </w:pPr>
      <w:r>
        <w:rPr>
          <w:rFonts w:hint="eastAsia" w:ascii="宋体" w:hAnsi="宋体" w:cs="宋体"/>
          <w:color w:val="auto"/>
          <w:szCs w:val="21"/>
        </w:rPr>
        <w:t>5、采购预算：</w:t>
      </w:r>
      <w:r>
        <w:rPr>
          <w:rFonts w:hint="eastAsia" w:ascii="宋体" w:hAnsi="宋体" w:cs="宋体"/>
          <w:color w:val="auto"/>
          <w:szCs w:val="21"/>
          <w:lang w:val="en-US" w:eastAsia="zh-CN"/>
        </w:rPr>
        <w:t>1000000.00</w:t>
      </w:r>
      <w:r>
        <w:rPr>
          <w:rFonts w:hint="eastAsia" w:ascii="宋体" w:hAnsi="宋体" w:cs="宋体"/>
          <w:color w:val="auto"/>
          <w:szCs w:val="21"/>
        </w:rPr>
        <w:t>元</w:t>
      </w:r>
      <w:r>
        <w:rPr>
          <w:rFonts w:hint="eastAsia" w:ascii="宋体" w:hAnsi="宋体" w:cs="宋体"/>
          <w:color w:val="auto"/>
          <w:szCs w:val="21"/>
          <w:lang w:eastAsia="zh-CN"/>
        </w:rPr>
        <w:t>（</w:t>
      </w:r>
      <w:r>
        <w:rPr>
          <w:rFonts w:hint="eastAsia" w:ascii="宋体" w:hAnsi="宋体" w:cs="宋体"/>
          <w:color w:val="auto"/>
          <w:szCs w:val="21"/>
          <w:lang w:val="en-US" w:eastAsia="zh-CN"/>
        </w:rPr>
        <w:t>大写：人民币壹佰万元整</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cs="宋体" w:asciiTheme="minorEastAsia" w:hAnsiTheme="minorEastAsia" w:eastAsiaTheme="minorEastAsia"/>
          <w:color w:val="auto"/>
          <w:szCs w:val="21"/>
        </w:rPr>
        <w:t>6</w:t>
      </w:r>
      <w:r>
        <w:rPr>
          <w:rFonts w:hint="eastAsia" w:hAnsi="宋体" w:cs="宋体"/>
          <w:color w:val="auto"/>
          <w:szCs w:val="21"/>
        </w:rPr>
        <w:t>、最高限价：</w:t>
      </w:r>
      <w:r>
        <w:rPr>
          <w:rFonts w:hint="eastAsia" w:ascii="宋体" w:hAnsi="宋体" w:cs="宋体"/>
          <w:color w:val="auto"/>
          <w:szCs w:val="21"/>
          <w:lang w:val="en-US" w:eastAsia="zh-CN"/>
        </w:rPr>
        <w:t>1000000.00</w:t>
      </w:r>
      <w:r>
        <w:rPr>
          <w:rFonts w:hint="eastAsia" w:ascii="宋体" w:hAnsi="宋体" w:cs="宋体"/>
          <w:color w:val="auto"/>
          <w:szCs w:val="21"/>
        </w:rPr>
        <w:t>元</w:t>
      </w:r>
      <w:r>
        <w:rPr>
          <w:rFonts w:hint="eastAsia" w:ascii="宋体" w:hAnsi="宋体" w:cs="宋体"/>
          <w:color w:val="auto"/>
          <w:szCs w:val="21"/>
          <w:lang w:eastAsia="zh-CN"/>
        </w:rPr>
        <w:t>（</w:t>
      </w:r>
      <w:r>
        <w:rPr>
          <w:rFonts w:hint="eastAsia" w:ascii="宋体" w:hAnsi="宋体" w:cs="宋体"/>
          <w:color w:val="auto"/>
          <w:szCs w:val="21"/>
          <w:lang w:val="en-US" w:eastAsia="zh-CN"/>
        </w:rPr>
        <w:t>大写：人民币壹佰万元整</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ind w:firstLine="420" w:firstLineChars="200"/>
        <w:rPr>
          <w:rFonts w:ascii="宋体" w:hAnsi="宋体" w:cs="宋体"/>
          <w:bCs/>
          <w:color w:val="auto"/>
          <w:szCs w:val="21"/>
        </w:rPr>
      </w:pPr>
      <w:r>
        <w:rPr>
          <w:rFonts w:hint="eastAsia" w:ascii="宋体" w:hAnsi="宋体" w:cs="宋体"/>
          <w:color w:val="auto"/>
          <w:szCs w:val="21"/>
        </w:rPr>
        <w:t>7、采购内容：5Gcpu服务器、核心网系统、5GC-UPF用户平面功能系统等</w:t>
      </w:r>
      <w:r>
        <w:rPr>
          <w:rFonts w:hint="eastAsia" w:ascii="宋体" w:hAnsi="宋体" w:cs="宋体"/>
          <w:bCs/>
          <w:color w:val="auto"/>
          <w:szCs w:val="21"/>
        </w:rPr>
        <w:t>，具体内容见下表及</w:t>
      </w:r>
      <w:r>
        <w:rPr>
          <w:rFonts w:hint="eastAsia" w:ascii="宋体" w:hAnsi="宋体" w:cs="宋体"/>
          <w:bCs/>
          <w:color w:val="auto"/>
          <w:szCs w:val="21"/>
          <w:lang w:eastAsia="zh-CN"/>
        </w:rPr>
        <w:t>询价</w:t>
      </w:r>
      <w:r>
        <w:rPr>
          <w:rFonts w:hint="eastAsia" w:ascii="宋体" w:hAnsi="宋体" w:cs="宋体"/>
          <w:bCs/>
          <w:color w:val="auto"/>
          <w:szCs w:val="21"/>
        </w:rPr>
        <w:t>文件第五章采购需求。</w:t>
      </w:r>
    </w:p>
    <w:tbl>
      <w:tblPr>
        <w:tblStyle w:val="37"/>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4421"/>
        <w:gridCol w:w="1078"/>
        <w:gridCol w:w="537"/>
        <w:gridCol w:w="1313"/>
        <w:gridCol w:w="1225"/>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492" w:type="dxa"/>
            <w:shd w:val="clear" w:color="auto" w:fill="FABF8F" w:themeFill="accent6" w:themeFillTint="99"/>
            <w:tcMar>
              <w:top w:w="15" w:type="dxa"/>
              <w:left w:w="15" w:type="dxa"/>
              <w:right w:w="15" w:type="dxa"/>
            </w:tcMar>
            <w:vAlign w:val="center"/>
          </w:tcPr>
          <w:p>
            <w:pPr>
              <w:widowControl/>
              <w:jc w:val="center"/>
              <w:textAlignment w:val="center"/>
              <w:rPr>
                <w:rFonts w:ascii="宋体" w:hAnsi="宋体" w:cs="宋体"/>
                <w:b/>
                <w:bCs w:val="0"/>
                <w:color w:val="000000"/>
                <w:sz w:val="21"/>
                <w:szCs w:val="21"/>
              </w:rPr>
            </w:pPr>
            <w:r>
              <w:rPr>
                <w:rFonts w:hint="eastAsia" w:ascii="宋体" w:hAnsi="宋体" w:cs="宋体"/>
                <w:b/>
                <w:bCs w:val="0"/>
                <w:color w:val="000000"/>
                <w:kern w:val="0"/>
                <w:sz w:val="21"/>
                <w:szCs w:val="21"/>
                <w:lang w:bidi="ar"/>
              </w:rPr>
              <w:t>序号</w:t>
            </w:r>
          </w:p>
        </w:tc>
        <w:tc>
          <w:tcPr>
            <w:tcW w:w="4421" w:type="dxa"/>
            <w:shd w:val="clear" w:color="auto" w:fill="FABF8F" w:themeFill="accent6" w:themeFillTint="99"/>
            <w:tcMar>
              <w:top w:w="15" w:type="dxa"/>
              <w:left w:w="15" w:type="dxa"/>
              <w:right w:w="15" w:type="dxa"/>
            </w:tcMar>
            <w:vAlign w:val="center"/>
          </w:tcPr>
          <w:p>
            <w:pPr>
              <w:widowControl/>
              <w:jc w:val="center"/>
              <w:textAlignment w:val="center"/>
              <w:rPr>
                <w:rFonts w:ascii="宋体" w:hAnsi="宋体" w:cs="宋体"/>
                <w:b/>
                <w:bCs w:val="0"/>
                <w:color w:val="000000"/>
                <w:kern w:val="0"/>
                <w:sz w:val="21"/>
                <w:szCs w:val="21"/>
                <w:lang w:bidi="ar"/>
              </w:rPr>
            </w:pPr>
            <w:r>
              <w:rPr>
                <w:rFonts w:hint="eastAsia" w:ascii="宋体" w:hAnsi="宋体" w:cs="宋体"/>
                <w:b/>
                <w:bCs w:val="0"/>
                <w:color w:val="000000"/>
                <w:kern w:val="0"/>
                <w:sz w:val="21"/>
                <w:szCs w:val="21"/>
                <w:lang w:bidi="ar"/>
              </w:rPr>
              <w:t>采购标的</w:t>
            </w:r>
          </w:p>
        </w:tc>
        <w:tc>
          <w:tcPr>
            <w:tcW w:w="1078" w:type="dxa"/>
            <w:shd w:val="clear" w:color="auto" w:fill="FABF8F" w:themeFill="accent6" w:themeFillTint="99"/>
            <w:tcMar>
              <w:top w:w="15" w:type="dxa"/>
              <w:left w:w="15" w:type="dxa"/>
              <w:right w:w="15" w:type="dxa"/>
            </w:tcMar>
            <w:vAlign w:val="center"/>
          </w:tcPr>
          <w:p>
            <w:pPr>
              <w:widowControl/>
              <w:jc w:val="center"/>
              <w:textAlignment w:val="center"/>
              <w:rPr>
                <w:rFonts w:ascii="宋体" w:hAnsi="宋体" w:cs="宋体"/>
                <w:b/>
                <w:bCs w:val="0"/>
                <w:color w:val="000000"/>
                <w:kern w:val="0"/>
                <w:sz w:val="21"/>
                <w:szCs w:val="21"/>
                <w:lang w:bidi="ar"/>
              </w:rPr>
            </w:pPr>
            <w:r>
              <w:rPr>
                <w:rFonts w:hint="eastAsia" w:ascii="宋体" w:hAnsi="宋体" w:cs="宋体"/>
                <w:b/>
                <w:bCs w:val="0"/>
                <w:color w:val="000000"/>
                <w:kern w:val="0"/>
                <w:sz w:val="21"/>
                <w:szCs w:val="21"/>
                <w:lang w:bidi="ar"/>
              </w:rPr>
              <w:t>数量</w:t>
            </w:r>
          </w:p>
        </w:tc>
        <w:tc>
          <w:tcPr>
            <w:tcW w:w="537" w:type="dxa"/>
            <w:shd w:val="clear" w:color="auto" w:fill="FABF8F" w:themeFill="accent6" w:themeFillTint="99"/>
            <w:tcMar>
              <w:top w:w="15" w:type="dxa"/>
              <w:left w:w="15" w:type="dxa"/>
              <w:right w:w="15" w:type="dxa"/>
            </w:tcMar>
            <w:vAlign w:val="center"/>
          </w:tcPr>
          <w:p>
            <w:pPr>
              <w:widowControl/>
              <w:jc w:val="center"/>
              <w:textAlignment w:val="center"/>
              <w:rPr>
                <w:rFonts w:ascii="宋体" w:hAnsi="宋体" w:cs="宋体"/>
                <w:b/>
                <w:bCs w:val="0"/>
                <w:color w:val="000000"/>
                <w:kern w:val="0"/>
                <w:sz w:val="21"/>
                <w:szCs w:val="21"/>
                <w:lang w:bidi="ar"/>
              </w:rPr>
            </w:pPr>
            <w:r>
              <w:rPr>
                <w:rFonts w:hint="eastAsia" w:ascii="宋体" w:hAnsi="宋体" w:cs="宋体"/>
                <w:b/>
                <w:bCs w:val="0"/>
                <w:color w:val="000000"/>
                <w:kern w:val="0"/>
                <w:sz w:val="21"/>
                <w:szCs w:val="21"/>
                <w:lang w:bidi="ar"/>
              </w:rPr>
              <w:t>单位</w:t>
            </w:r>
          </w:p>
        </w:tc>
        <w:tc>
          <w:tcPr>
            <w:tcW w:w="1313" w:type="dxa"/>
            <w:shd w:val="clear" w:color="auto" w:fill="FABF8F" w:themeFill="accent6" w:themeFillTint="99"/>
            <w:tcMar>
              <w:top w:w="15" w:type="dxa"/>
              <w:left w:w="15" w:type="dxa"/>
              <w:right w:w="15" w:type="dxa"/>
            </w:tcMar>
            <w:vAlign w:val="center"/>
          </w:tcPr>
          <w:p>
            <w:pPr>
              <w:widowControl/>
              <w:jc w:val="center"/>
              <w:textAlignment w:val="center"/>
              <w:rPr>
                <w:rFonts w:ascii="宋体" w:hAnsi="宋体" w:cs="宋体"/>
                <w:b/>
                <w:bCs w:val="0"/>
                <w:color w:val="000000"/>
                <w:kern w:val="0"/>
                <w:sz w:val="21"/>
                <w:szCs w:val="21"/>
                <w:lang w:bidi="ar"/>
              </w:rPr>
            </w:pPr>
            <w:r>
              <w:rPr>
                <w:rFonts w:hint="eastAsia" w:ascii="宋体" w:hAnsi="宋体" w:cs="宋体"/>
                <w:b/>
                <w:bCs w:val="0"/>
                <w:color w:val="000000"/>
                <w:kern w:val="0"/>
                <w:sz w:val="21"/>
                <w:szCs w:val="21"/>
                <w:lang w:bidi="ar"/>
              </w:rPr>
              <w:t>规格（技术参数、性能要求）</w:t>
            </w:r>
          </w:p>
        </w:tc>
        <w:tc>
          <w:tcPr>
            <w:tcW w:w="1225" w:type="dxa"/>
            <w:shd w:val="clear" w:color="auto" w:fill="FABF8F" w:themeFill="accent6" w:themeFillTint="99"/>
            <w:tcMar>
              <w:top w:w="15" w:type="dxa"/>
              <w:left w:w="15" w:type="dxa"/>
              <w:right w:w="15" w:type="dxa"/>
            </w:tcMar>
            <w:vAlign w:val="center"/>
          </w:tcPr>
          <w:p>
            <w:pPr>
              <w:widowControl/>
              <w:jc w:val="center"/>
              <w:textAlignment w:val="center"/>
              <w:rPr>
                <w:rFonts w:ascii="宋体" w:hAnsi="宋体" w:cs="宋体"/>
                <w:b/>
                <w:bCs w:val="0"/>
                <w:color w:val="000000"/>
                <w:kern w:val="0"/>
                <w:sz w:val="21"/>
                <w:szCs w:val="21"/>
                <w:lang w:bidi="ar"/>
              </w:rPr>
            </w:pPr>
            <w:r>
              <w:rPr>
                <w:rFonts w:hint="eastAsia" w:ascii="宋体" w:hAnsi="宋体" w:cs="宋体"/>
                <w:b/>
                <w:bCs w:val="0"/>
                <w:color w:val="000000"/>
                <w:kern w:val="0"/>
                <w:sz w:val="21"/>
                <w:szCs w:val="21"/>
                <w:lang w:bidi="ar"/>
              </w:rPr>
              <w:t>交货期</w:t>
            </w:r>
          </w:p>
        </w:tc>
        <w:tc>
          <w:tcPr>
            <w:tcW w:w="652" w:type="dxa"/>
            <w:shd w:val="clear" w:color="auto" w:fill="FABF8F" w:themeFill="accent6" w:themeFillTint="99"/>
            <w:tcMar>
              <w:top w:w="15" w:type="dxa"/>
              <w:left w:w="15" w:type="dxa"/>
              <w:right w:w="15" w:type="dxa"/>
            </w:tcMar>
            <w:vAlign w:val="center"/>
          </w:tcPr>
          <w:p>
            <w:pPr>
              <w:widowControl/>
              <w:jc w:val="center"/>
              <w:textAlignment w:val="center"/>
              <w:rPr>
                <w:rFonts w:ascii="宋体" w:hAnsi="宋体" w:cs="宋体"/>
                <w:b/>
                <w:bCs w:val="0"/>
                <w:color w:val="000000"/>
                <w:kern w:val="0"/>
                <w:sz w:val="21"/>
                <w:szCs w:val="21"/>
                <w:lang w:bidi="ar"/>
              </w:rPr>
            </w:pPr>
            <w:r>
              <w:rPr>
                <w:rFonts w:hint="eastAsia" w:ascii="宋体" w:hAnsi="宋体" w:cs="宋体"/>
                <w:b/>
                <w:bCs w:val="0"/>
                <w:color w:val="000000"/>
                <w:kern w:val="0"/>
                <w:sz w:val="21"/>
                <w:szCs w:val="21"/>
                <w:lang w:bidi="ar"/>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492" w:type="dxa"/>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1</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0"/>
                <w:sz w:val="21"/>
                <w:szCs w:val="21"/>
                <w:shd w:val="clear" w:color="auto" w:fill="auto"/>
                <w:lang w:bidi="ar"/>
              </w:rPr>
            </w:pPr>
            <w:r>
              <w:rPr>
                <w:rFonts w:hint="eastAsia" w:ascii="宋体" w:hAnsi="宋体" w:eastAsia="宋体" w:cs="宋体"/>
                <w:i w:val="0"/>
                <w:iCs w:val="0"/>
                <w:color w:val="000000"/>
                <w:kern w:val="0"/>
                <w:sz w:val="21"/>
                <w:szCs w:val="21"/>
                <w:u w:val="none"/>
                <w:shd w:val="clear" w:color="auto" w:fill="auto"/>
                <w:lang w:val="en-US" w:eastAsia="zh-CN" w:bidi="ar"/>
              </w:rPr>
              <w:t>5Gcpu服务器</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2</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台</w:t>
            </w:r>
          </w:p>
        </w:tc>
        <w:tc>
          <w:tcPr>
            <w:tcW w:w="1313" w:type="dxa"/>
            <w:vMerge w:val="restart"/>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具体详见</w:t>
            </w:r>
            <w:r>
              <w:rPr>
                <w:rFonts w:hint="eastAsia" w:ascii="宋体" w:hAnsi="宋体" w:cs="宋体"/>
                <w:bCs/>
                <w:color w:val="000000"/>
                <w:kern w:val="0"/>
                <w:sz w:val="21"/>
                <w:szCs w:val="21"/>
                <w:shd w:val="clear" w:color="auto" w:fill="auto"/>
                <w:lang w:eastAsia="zh-CN" w:bidi="ar"/>
              </w:rPr>
              <w:t>询价</w:t>
            </w:r>
            <w:r>
              <w:rPr>
                <w:rFonts w:hint="eastAsia" w:ascii="宋体" w:hAnsi="宋体" w:cs="宋体"/>
                <w:bCs/>
                <w:color w:val="000000"/>
                <w:kern w:val="0"/>
                <w:sz w:val="21"/>
                <w:szCs w:val="21"/>
                <w:shd w:val="clear" w:color="auto" w:fill="auto"/>
                <w:lang w:bidi="ar"/>
              </w:rPr>
              <w:t>文件第五章“采购需求”</w:t>
            </w:r>
          </w:p>
        </w:tc>
        <w:tc>
          <w:tcPr>
            <w:tcW w:w="1225" w:type="dxa"/>
            <w:vMerge w:val="restart"/>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合同签订后30个工作日</w:t>
            </w:r>
          </w:p>
        </w:tc>
        <w:tc>
          <w:tcPr>
            <w:tcW w:w="652" w:type="dxa"/>
            <w:vMerge w:val="restart"/>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昆明学院指定地点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2</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0"/>
                <w:sz w:val="21"/>
                <w:szCs w:val="21"/>
                <w:shd w:val="clear" w:color="auto" w:fill="auto"/>
                <w:lang w:bidi="ar"/>
              </w:rPr>
            </w:pPr>
            <w:r>
              <w:rPr>
                <w:rFonts w:hint="eastAsia" w:ascii="宋体" w:hAnsi="宋体" w:eastAsia="宋体" w:cs="宋体"/>
                <w:i w:val="0"/>
                <w:iCs w:val="0"/>
                <w:color w:val="000000"/>
                <w:kern w:val="0"/>
                <w:sz w:val="21"/>
                <w:szCs w:val="21"/>
                <w:u w:val="none"/>
                <w:shd w:val="clear" w:color="auto" w:fill="auto"/>
                <w:lang w:val="en-US" w:eastAsia="zh-CN" w:bidi="ar"/>
              </w:rPr>
              <w:t>核心网系统</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3</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0"/>
                <w:sz w:val="21"/>
                <w:szCs w:val="21"/>
                <w:shd w:val="clear" w:color="auto" w:fill="auto"/>
                <w:lang w:bidi="ar"/>
              </w:rPr>
            </w:pPr>
            <w:r>
              <w:rPr>
                <w:rFonts w:hint="eastAsia" w:ascii="宋体" w:hAnsi="宋体" w:eastAsia="宋体" w:cs="宋体"/>
                <w:i w:val="0"/>
                <w:iCs w:val="0"/>
                <w:color w:val="000000"/>
                <w:kern w:val="0"/>
                <w:sz w:val="21"/>
                <w:szCs w:val="21"/>
                <w:u w:val="none"/>
                <w:shd w:val="clear" w:color="auto" w:fill="auto"/>
                <w:lang w:val="en-US" w:eastAsia="zh-CN" w:bidi="ar"/>
              </w:rPr>
              <w:t>5GC-UPF用户平面功能系统</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4</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0"/>
                <w:sz w:val="21"/>
                <w:szCs w:val="21"/>
                <w:shd w:val="clear" w:color="auto" w:fill="auto"/>
                <w:lang w:bidi="ar"/>
              </w:rPr>
            </w:pPr>
            <w:r>
              <w:rPr>
                <w:rFonts w:hint="eastAsia" w:ascii="宋体" w:hAnsi="宋体" w:eastAsia="宋体" w:cs="宋体"/>
                <w:i w:val="0"/>
                <w:iCs w:val="0"/>
                <w:color w:val="000000"/>
                <w:kern w:val="0"/>
                <w:sz w:val="21"/>
                <w:szCs w:val="21"/>
                <w:u w:val="none"/>
                <w:shd w:val="clear" w:color="auto" w:fill="auto"/>
                <w:lang w:val="en-US" w:eastAsia="zh-CN" w:bidi="ar"/>
              </w:rPr>
              <w:t>5GC-OAM网络管理系统</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5</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0"/>
                <w:sz w:val="21"/>
                <w:szCs w:val="21"/>
                <w:shd w:val="clear" w:color="auto" w:fill="auto"/>
                <w:lang w:bidi="ar"/>
              </w:rPr>
            </w:pPr>
            <w:r>
              <w:rPr>
                <w:rFonts w:hint="eastAsia" w:ascii="宋体" w:hAnsi="宋体" w:eastAsia="宋体" w:cs="宋体"/>
                <w:i w:val="0"/>
                <w:iCs w:val="0"/>
                <w:color w:val="000000"/>
                <w:kern w:val="0"/>
                <w:sz w:val="21"/>
                <w:szCs w:val="21"/>
                <w:u w:val="none"/>
                <w:shd w:val="clear" w:color="auto" w:fill="auto"/>
                <w:lang w:val="en-US" w:eastAsia="zh-CN" w:bidi="ar"/>
              </w:rPr>
              <w:t>基带单元BBU</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6</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0"/>
                <w:sz w:val="21"/>
                <w:szCs w:val="21"/>
                <w:shd w:val="clear" w:color="auto" w:fill="auto"/>
                <w:lang w:bidi="ar"/>
              </w:rPr>
            </w:pPr>
            <w:r>
              <w:rPr>
                <w:rFonts w:hint="eastAsia" w:ascii="宋体" w:hAnsi="宋体" w:eastAsia="宋体" w:cs="宋体"/>
                <w:i w:val="0"/>
                <w:iCs w:val="0"/>
                <w:color w:val="000000"/>
                <w:kern w:val="0"/>
                <w:sz w:val="21"/>
                <w:szCs w:val="21"/>
                <w:u w:val="none"/>
                <w:shd w:val="clear" w:color="auto" w:fill="auto"/>
                <w:lang w:val="en-US" w:eastAsia="zh-CN" w:bidi="ar"/>
              </w:rPr>
              <w:t>扩展单元HUB</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7</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0"/>
                <w:sz w:val="21"/>
                <w:szCs w:val="21"/>
                <w:shd w:val="clear" w:color="auto" w:fill="auto"/>
                <w:lang w:bidi="ar"/>
              </w:rPr>
            </w:pPr>
            <w:r>
              <w:rPr>
                <w:rFonts w:hint="eastAsia" w:ascii="宋体" w:hAnsi="宋体" w:eastAsia="宋体" w:cs="宋体"/>
                <w:i w:val="0"/>
                <w:iCs w:val="0"/>
                <w:color w:val="000000"/>
                <w:kern w:val="0"/>
                <w:sz w:val="21"/>
                <w:szCs w:val="21"/>
                <w:u w:val="none"/>
                <w:shd w:val="clear" w:color="auto" w:fill="auto"/>
                <w:lang w:val="en-US" w:eastAsia="zh-CN" w:bidi="ar"/>
              </w:rPr>
              <w:t>射频拉远单元pRRU</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4</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8</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0"/>
                <w:sz w:val="21"/>
                <w:szCs w:val="21"/>
                <w:shd w:val="clear" w:color="auto" w:fill="auto"/>
                <w:lang w:bidi="ar"/>
              </w:rPr>
            </w:pPr>
            <w:r>
              <w:rPr>
                <w:rFonts w:hint="eastAsia" w:ascii="宋体" w:hAnsi="宋体" w:eastAsia="宋体" w:cs="宋体"/>
                <w:i w:val="0"/>
                <w:iCs w:val="0"/>
                <w:color w:val="000000"/>
                <w:kern w:val="0"/>
                <w:sz w:val="21"/>
                <w:szCs w:val="21"/>
                <w:u w:val="none"/>
                <w:shd w:val="clear" w:color="auto" w:fill="auto"/>
                <w:lang w:val="en-US" w:eastAsia="zh-CN" w:bidi="ar"/>
              </w:rPr>
              <w:t>5G基站安装材料</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r>
              <w:rPr>
                <w:rFonts w:hint="eastAsia" w:ascii="宋体" w:hAnsi="宋体" w:cs="宋体"/>
                <w:bCs/>
                <w:color w:val="000000"/>
                <w:kern w:val="0"/>
                <w:sz w:val="21"/>
                <w:szCs w:val="21"/>
                <w:shd w:val="clear" w:color="auto" w:fill="auto"/>
                <w:lang w:bidi="ar"/>
              </w:rPr>
              <w:t>9</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0"/>
                <w:sz w:val="21"/>
                <w:szCs w:val="21"/>
                <w:shd w:val="clear" w:color="auto" w:fill="auto"/>
                <w:lang w:bidi="ar"/>
              </w:rPr>
            </w:pPr>
            <w:r>
              <w:rPr>
                <w:rFonts w:hint="eastAsia" w:ascii="宋体" w:hAnsi="宋体" w:eastAsia="宋体" w:cs="宋体"/>
                <w:i w:val="0"/>
                <w:iCs w:val="0"/>
                <w:color w:val="000000"/>
                <w:kern w:val="0"/>
                <w:sz w:val="21"/>
                <w:szCs w:val="21"/>
                <w:u w:val="none"/>
                <w:shd w:val="clear" w:color="auto" w:fill="auto"/>
                <w:lang w:val="en-US" w:eastAsia="zh-CN" w:bidi="ar"/>
              </w:rPr>
              <w:t>5G设备安装机柜</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2</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个</w:t>
            </w:r>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10</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5G终端（含5G卡）</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4</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11</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5G开放式终端及开发模块</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10</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块</w:t>
            </w:r>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12</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5G CPE设备</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2</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台</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13</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基站通信电源</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台</w:t>
            </w:r>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14</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万兆三层交换机</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15</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路由器</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台</w:t>
            </w:r>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16</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千兆三层交换机</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17</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5G网络虚拟教学系统</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bookmarkStart w:id="301" w:name="_GoBack"/>
            <w:bookmarkEnd w:id="301"/>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18</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5G MIMO天线</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幅</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19</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可重构MIMO无线收发平台</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0E0E0"/>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20</w:t>
            </w:r>
          </w:p>
        </w:tc>
        <w:tc>
          <w:tcPr>
            <w:tcW w:w="4421"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MIMO测试软件</w:t>
            </w:r>
          </w:p>
        </w:tc>
        <w:tc>
          <w:tcPr>
            <w:tcW w:w="1078"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0E0E0"/>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92" w:type="dxa"/>
            <w:shd w:val="clear" w:color="auto" w:fill="EBEBEB"/>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shd w:val="clear" w:color="auto" w:fill="auto"/>
                <w:lang w:val="en-US" w:eastAsia="zh-CN" w:bidi="ar"/>
              </w:rPr>
            </w:pPr>
            <w:r>
              <w:rPr>
                <w:rFonts w:hint="eastAsia" w:ascii="宋体" w:hAnsi="宋体" w:cs="宋体"/>
                <w:bCs/>
                <w:color w:val="000000"/>
                <w:kern w:val="0"/>
                <w:sz w:val="21"/>
                <w:szCs w:val="21"/>
                <w:shd w:val="clear" w:color="auto" w:fill="auto"/>
                <w:lang w:val="en-US" w:eastAsia="zh-CN" w:bidi="ar"/>
              </w:rPr>
              <w:t>21</w:t>
            </w:r>
          </w:p>
        </w:tc>
        <w:tc>
          <w:tcPr>
            <w:tcW w:w="4421"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便携式无线综测仪</w:t>
            </w:r>
          </w:p>
        </w:tc>
        <w:tc>
          <w:tcPr>
            <w:tcW w:w="1078"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537" w:type="dxa"/>
            <w:shd w:val="clear" w:color="auto" w:fill="EBEBEB"/>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套</w:t>
            </w:r>
          </w:p>
        </w:tc>
        <w:tc>
          <w:tcPr>
            <w:tcW w:w="1313"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1225"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c>
          <w:tcPr>
            <w:tcW w:w="652" w:type="dxa"/>
            <w:vMerge w:val="continue"/>
            <w:shd w:val="clear" w:color="auto" w:fill="EBEBEB"/>
            <w:tcMar>
              <w:top w:w="15" w:type="dxa"/>
              <w:left w:w="15" w:type="dxa"/>
              <w:right w:w="15" w:type="dxa"/>
            </w:tcMar>
            <w:vAlign w:val="center"/>
          </w:tcPr>
          <w:p>
            <w:pPr>
              <w:widowControl/>
              <w:jc w:val="center"/>
              <w:textAlignment w:val="center"/>
              <w:rPr>
                <w:rFonts w:ascii="宋体" w:hAnsi="宋体" w:cs="宋体"/>
                <w:bCs/>
                <w:color w:val="000000"/>
                <w:kern w:val="0"/>
                <w:sz w:val="21"/>
                <w:szCs w:val="21"/>
                <w:shd w:val="clear" w:color="auto" w:fill="auto"/>
                <w:lang w:bidi="ar"/>
              </w:rPr>
            </w:pPr>
          </w:p>
        </w:tc>
      </w:tr>
    </w:tbl>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（1）标段划分：本次采购划分为</w:t>
      </w:r>
      <w:r>
        <w:rPr>
          <w:rFonts w:hint="eastAsia" w:ascii="宋体" w:hAnsi="宋体" w:cs="宋体"/>
          <w:bCs/>
          <w:color w:val="auto"/>
          <w:szCs w:val="21"/>
          <w:u w:val="single"/>
        </w:rPr>
        <w:t xml:space="preserve"> 1 </w:t>
      </w:r>
      <w:r>
        <w:rPr>
          <w:rFonts w:hint="eastAsia" w:ascii="宋体" w:hAnsi="宋体" w:cs="宋体"/>
          <w:bCs/>
          <w:color w:val="auto"/>
          <w:szCs w:val="21"/>
        </w:rPr>
        <w:t xml:space="preserve">个标段。 </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（2）本次采购不接受进口产品参加。进口产品是指通过中国海关报关验放进入中国境内且产自关境外的产品。 </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（3）质量要求：符合国家相关标准、行业标准、地方标准或者其他标准、规范及采购人需求。</w:t>
      </w:r>
    </w:p>
    <w:p>
      <w:pPr>
        <w:spacing w:line="360" w:lineRule="auto"/>
        <w:ind w:firstLine="420" w:firstLineChars="200"/>
        <w:rPr>
          <w:rFonts w:ascii="宋体" w:hAnsi="宋体" w:cs="宋体"/>
          <w:color w:val="auto"/>
          <w:szCs w:val="21"/>
        </w:rPr>
      </w:pPr>
      <w:bookmarkStart w:id="12" w:name="_Toc86124035"/>
      <w:r>
        <w:rPr>
          <w:rFonts w:hint="eastAsia" w:cs="宋体" w:asciiTheme="majorEastAsia" w:hAnsiTheme="majorEastAsia" w:eastAsiaTheme="majorEastAsia"/>
          <w:color w:val="auto"/>
          <w:szCs w:val="21"/>
        </w:rPr>
        <w:t>8</w:t>
      </w:r>
      <w:r>
        <w:rPr>
          <w:rFonts w:hint="eastAsia" w:hAnsi="宋体" w:cs="宋体"/>
          <w:color w:val="auto"/>
          <w:szCs w:val="21"/>
        </w:rPr>
        <w:t>、</w:t>
      </w:r>
      <w:r>
        <w:rPr>
          <w:rFonts w:hint="eastAsia" w:ascii="宋体" w:hAnsi="宋体" w:cs="宋体"/>
          <w:color w:val="auto"/>
          <w:szCs w:val="21"/>
          <w:lang w:eastAsia="zh-CN"/>
        </w:rPr>
        <w:t>合同履行期限</w:t>
      </w:r>
      <w:r>
        <w:rPr>
          <w:rFonts w:hint="eastAsia" w:ascii="宋体" w:hAnsi="宋体" w:cs="宋体"/>
          <w:color w:val="auto"/>
          <w:szCs w:val="21"/>
        </w:rPr>
        <w:t>：合同签订后30个工作日。</w:t>
      </w:r>
    </w:p>
    <w:p>
      <w:pPr>
        <w:spacing w:line="360" w:lineRule="auto"/>
        <w:ind w:firstLine="420" w:firstLineChars="200"/>
        <w:rPr>
          <w:rFonts w:ascii="宋体" w:hAnsi="宋体" w:cs="宋体"/>
          <w:color w:val="auto"/>
          <w:szCs w:val="21"/>
        </w:rPr>
      </w:pPr>
      <w:r>
        <w:rPr>
          <w:rFonts w:hint="eastAsia" w:hAnsi="宋体" w:cs="宋体"/>
          <w:color w:val="auto"/>
          <w:szCs w:val="21"/>
        </w:rPr>
        <w:t>9</w:t>
      </w:r>
      <w:r>
        <w:rPr>
          <w:rFonts w:hint="eastAsia" w:ascii="宋体" w:hAnsi="宋体" w:cs="宋体"/>
          <w:color w:val="auto"/>
          <w:szCs w:val="21"/>
        </w:rPr>
        <w:t>、本项目不接受联合体。</w:t>
      </w:r>
    </w:p>
    <w:p>
      <w:pPr>
        <w:pStyle w:val="5"/>
        <w:spacing w:before="0"/>
        <w:jc w:val="both"/>
        <w:rPr>
          <w:rFonts w:ascii="宋体" w:hAnsi="宋体" w:cs="宋体"/>
          <w:color w:val="auto"/>
          <w:szCs w:val="28"/>
        </w:rPr>
      </w:pPr>
      <w:bookmarkStart w:id="13" w:name="_Toc138634491"/>
      <w:bookmarkStart w:id="14" w:name="_Toc496805352"/>
      <w:bookmarkStart w:id="15" w:name="_Toc492340331"/>
      <w:bookmarkStart w:id="16" w:name="_Toc496805385"/>
      <w:bookmarkStart w:id="17" w:name="_Toc496805424"/>
      <w:r>
        <w:rPr>
          <w:rFonts w:hint="eastAsia" w:ascii="宋体" w:hAnsi="宋体" w:cs="宋体"/>
          <w:color w:val="auto"/>
          <w:szCs w:val="28"/>
        </w:rPr>
        <w:t>★二、</w:t>
      </w:r>
      <w:r>
        <w:rPr>
          <w:rFonts w:ascii="宋体" w:hAnsi="宋体" w:cs="宋体"/>
          <w:color w:val="auto"/>
          <w:szCs w:val="28"/>
        </w:rPr>
        <w:t xml:space="preserve"> </w:t>
      </w:r>
      <w:r>
        <w:rPr>
          <w:rFonts w:hint="eastAsia" w:ascii="宋体" w:hAnsi="宋体" w:cs="宋体"/>
          <w:color w:val="auto"/>
          <w:szCs w:val="28"/>
        </w:rPr>
        <w:t>供应商资格要求</w:t>
      </w:r>
      <w:bookmarkEnd w:id="12"/>
      <w:bookmarkEnd w:id="13"/>
      <w:bookmarkEnd w:id="14"/>
      <w:bookmarkEnd w:id="15"/>
      <w:bookmarkEnd w:id="16"/>
      <w:bookmarkEnd w:id="17"/>
      <w:bookmarkStart w:id="18" w:name="_Toc86124036"/>
    </w:p>
    <w:p>
      <w:pPr>
        <w:rPr>
          <w:b/>
          <w:bCs/>
          <w:color w:val="auto"/>
        </w:rPr>
      </w:pPr>
      <w:r>
        <w:rPr>
          <w:rFonts w:hint="eastAsia"/>
          <w:b/>
          <w:bCs/>
          <w:color w:val="auto"/>
        </w:rPr>
        <w:t>1、供应商应符合《中华人民共和国政府采购法》第二十二条的规定。</w:t>
      </w:r>
    </w:p>
    <w:p>
      <w:pPr>
        <w:tabs>
          <w:tab w:val="left" w:pos="720"/>
          <w:tab w:val="left" w:pos="8295"/>
        </w:tabs>
        <w:wordWrap w:val="0"/>
        <w:spacing w:line="360" w:lineRule="auto"/>
        <w:ind w:firstLine="420" w:firstLineChars="200"/>
        <w:rPr>
          <w:rFonts w:hAnsi="宋体" w:cs="宋体"/>
          <w:color w:val="auto"/>
          <w:szCs w:val="21"/>
        </w:rPr>
      </w:pPr>
      <w:r>
        <w:rPr>
          <w:rFonts w:hint="eastAsia" w:hAnsi="宋体" w:cs="宋体"/>
          <w:b/>
          <w:bCs/>
          <w:color w:val="auto"/>
          <w:szCs w:val="21"/>
        </w:rPr>
        <w:t>（1）具有独立承担民事责任的能力：</w:t>
      </w:r>
      <w:r>
        <w:rPr>
          <w:rFonts w:hint="eastAsia" w:hAnsi="宋体" w:cs="宋体"/>
          <w:color w:val="auto"/>
          <w:szCs w:val="21"/>
        </w:rPr>
        <w:t>供应商须</w:t>
      </w:r>
      <w:r>
        <w:rPr>
          <w:rFonts w:hint="eastAsia" w:cs="宋体"/>
          <w:color w:val="auto"/>
        </w:rPr>
        <w:t>提供企业法人有效营业执照或社团组织法人有效证照或事业单位法人证或自然人证明材料</w:t>
      </w:r>
      <w:r>
        <w:rPr>
          <w:rFonts w:hint="eastAsia" w:hAnsi="宋体" w:cs="宋体"/>
          <w:color w:val="auto"/>
          <w:szCs w:val="21"/>
        </w:rPr>
        <w:t>；（加盖供应商</w:t>
      </w:r>
      <w:r>
        <w:rPr>
          <w:rFonts w:hint="eastAsia" w:hAnsi="宋体" w:cs="宋体"/>
          <w:color w:val="auto"/>
          <w:szCs w:val="21"/>
          <w:lang w:val="en-US" w:eastAsia="zh-CN"/>
        </w:rPr>
        <w:t>电子</w:t>
      </w:r>
      <w:r>
        <w:rPr>
          <w:rFonts w:hint="eastAsia" w:hAnsi="宋体" w:cs="宋体"/>
          <w:color w:val="auto"/>
          <w:szCs w:val="21"/>
        </w:rPr>
        <w:t>公章）</w:t>
      </w:r>
    </w:p>
    <w:p>
      <w:pPr>
        <w:tabs>
          <w:tab w:val="left" w:pos="720"/>
          <w:tab w:val="left" w:pos="8295"/>
        </w:tabs>
        <w:wordWrap w:val="0"/>
        <w:spacing w:line="360" w:lineRule="auto"/>
        <w:ind w:firstLine="420" w:firstLineChars="200"/>
        <w:rPr>
          <w:rFonts w:ascii="宋体" w:hAnsi="宋体" w:cs="宋体"/>
          <w:color w:val="auto"/>
          <w:szCs w:val="21"/>
          <w:highlight w:val="none"/>
        </w:rPr>
      </w:pPr>
      <w:r>
        <w:rPr>
          <w:rFonts w:hint="eastAsia" w:hAnsi="宋体" w:cs="宋体"/>
          <w:b/>
          <w:bCs/>
          <w:color w:val="auto"/>
          <w:szCs w:val="21"/>
          <w:highlight w:val="none"/>
        </w:rPr>
        <w:t>（2）具有良好的商业信誉和健全的财务会计制度：</w:t>
      </w:r>
      <w:r>
        <w:rPr>
          <w:rFonts w:hint="eastAsia" w:hAnsi="宋体" w:cs="宋体"/>
          <w:color w:val="auto"/>
          <w:szCs w:val="21"/>
          <w:highlight w:val="none"/>
        </w:rPr>
        <w:t>（提供2021年度至今任意一年度经会计师事务所或审计机构审计出具的无保留意见的财务审计报告，至少包括资产负债表、利润表（损益表）、现金流量表)。若为新成立不满1年的公司，提供开户行资信证明或资金证明文件；</w:t>
      </w:r>
      <w:r>
        <w:rPr>
          <w:rFonts w:hint="eastAsia" w:hAnsi="宋体" w:cs="宋体"/>
          <w:color w:val="auto"/>
          <w:szCs w:val="21"/>
        </w:rPr>
        <w:t>（加盖供应商</w:t>
      </w:r>
      <w:r>
        <w:rPr>
          <w:rFonts w:hint="eastAsia" w:hAnsi="宋体" w:cs="宋体"/>
          <w:color w:val="auto"/>
          <w:szCs w:val="21"/>
          <w:lang w:val="en-US" w:eastAsia="zh-CN"/>
        </w:rPr>
        <w:t>电子</w:t>
      </w:r>
      <w:r>
        <w:rPr>
          <w:rFonts w:hint="eastAsia" w:hAnsi="宋体" w:cs="宋体"/>
          <w:color w:val="auto"/>
          <w:szCs w:val="21"/>
        </w:rPr>
        <w:t>公章）</w:t>
      </w:r>
    </w:p>
    <w:p>
      <w:pPr>
        <w:tabs>
          <w:tab w:val="left" w:pos="720"/>
          <w:tab w:val="left" w:pos="8295"/>
        </w:tabs>
        <w:wordWrap w:val="0"/>
        <w:spacing w:line="360" w:lineRule="auto"/>
        <w:ind w:firstLine="420" w:firstLineChars="200"/>
        <w:rPr>
          <w:rFonts w:hAnsi="宋体" w:cs="宋体"/>
          <w:color w:val="auto"/>
          <w:kern w:val="0"/>
          <w:szCs w:val="21"/>
        </w:rPr>
      </w:pPr>
      <w:r>
        <w:rPr>
          <w:rFonts w:hint="eastAsia" w:hAnsi="宋体" w:cs="宋体"/>
          <w:b/>
          <w:bCs/>
          <w:color w:val="auto"/>
          <w:szCs w:val="21"/>
        </w:rPr>
        <w:t>（3）</w:t>
      </w:r>
      <w:r>
        <w:rPr>
          <w:rFonts w:hint="eastAsia" w:hAnsi="宋体" w:cs="宋体"/>
          <w:b/>
          <w:bCs/>
          <w:color w:val="auto"/>
          <w:kern w:val="0"/>
          <w:szCs w:val="21"/>
        </w:rPr>
        <w:t>具有履行合同所必需的设备和专业技术能力：</w:t>
      </w:r>
      <w:r>
        <w:rPr>
          <w:rFonts w:hint="eastAsia" w:hAnsi="宋体" w:cs="宋体"/>
          <w:color w:val="auto"/>
          <w:kern w:val="0"/>
          <w:szCs w:val="21"/>
        </w:rPr>
        <w:t>提供供应商具有履行合同所必需的设备和专业技术能力证明材料或书面声明</w:t>
      </w:r>
      <w:r>
        <w:rPr>
          <w:rFonts w:hint="eastAsia" w:hAnsi="宋体" w:cs="宋体"/>
          <w:color w:val="auto"/>
          <w:kern w:val="0"/>
          <w:szCs w:val="21"/>
          <w:lang w:eastAsia="zh-CN"/>
        </w:rPr>
        <w:t>（加盖供应商电子公章）</w:t>
      </w:r>
      <w:r>
        <w:rPr>
          <w:rFonts w:hint="eastAsia" w:hAnsi="宋体" w:cs="宋体"/>
          <w:color w:val="auto"/>
          <w:kern w:val="0"/>
          <w:szCs w:val="21"/>
        </w:rPr>
        <w:t>；</w:t>
      </w:r>
    </w:p>
    <w:p>
      <w:pPr>
        <w:tabs>
          <w:tab w:val="left" w:pos="720"/>
          <w:tab w:val="left" w:pos="8295"/>
        </w:tabs>
        <w:wordWrap w:val="0"/>
        <w:spacing w:line="360" w:lineRule="auto"/>
        <w:ind w:firstLine="420" w:firstLineChars="200"/>
        <w:rPr>
          <w:rFonts w:hAnsi="宋体" w:cs="宋体"/>
          <w:b/>
          <w:bCs/>
          <w:color w:val="auto"/>
          <w:szCs w:val="21"/>
        </w:rPr>
      </w:pPr>
      <w:r>
        <w:rPr>
          <w:rFonts w:hint="eastAsia" w:hAnsi="宋体" w:cs="宋体"/>
          <w:b/>
          <w:bCs/>
          <w:color w:val="auto"/>
          <w:szCs w:val="21"/>
        </w:rPr>
        <w:t>（4）有依法缴纳税收和社会保障资金的良好记录：</w:t>
      </w:r>
    </w:p>
    <w:p>
      <w:pPr>
        <w:tabs>
          <w:tab w:val="left" w:pos="720"/>
          <w:tab w:val="left" w:pos="8295"/>
        </w:tabs>
        <w:wordWrap w:val="0"/>
        <w:spacing w:line="360" w:lineRule="auto"/>
        <w:ind w:firstLine="420" w:firstLineChars="200"/>
        <w:rPr>
          <w:rFonts w:hAnsi="宋体" w:cs="宋体"/>
          <w:color w:val="auto"/>
          <w:szCs w:val="21"/>
        </w:rPr>
      </w:pPr>
      <w:r>
        <w:rPr>
          <w:rFonts w:hint="eastAsia" w:hAnsi="宋体" w:cs="宋体"/>
          <w:color w:val="auto"/>
          <w:kern w:val="0"/>
          <w:szCs w:val="21"/>
        </w:rPr>
        <w:t>①依法缴纳税收相关材料：供应商须提供缴税所属时间在2022年</w:t>
      </w:r>
      <w:r>
        <w:rPr>
          <w:rFonts w:hint="eastAsia" w:hAnsi="宋体" w:cs="宋体"/>
          <w:color w:val="auto"/>
          <w:kern w:val="0"/>
          <w:szCs w:val="21"/>
          <w:lang w:val="en-US" w:eastAsia="zh-CN"/>
        </w:rPr>
        <w:t>07</w:t>
      </w:r>
      <w:r>
        <w:rPr>
          <w:rFonts w:hint="eastAsia" w:hAnsi="宋体" w:cs="宋体"/>
          <w:color w:val="auto"/>
          <w:kern w:val="0"/>
          <w:szCs w:val="21"/>
        </w:rPr>
        <w:t>月至本项目响应文件递交截止时间前任意</w:t>
      </w:r>
      <w:r>
        <w:rPr>
          <w:rFonts w:hint="eastAsia" w:hAnsi="宋体" w:cs="宋体"/>
          <w:color w:val="auto"/>
          <w:kern w:val="0"/>
          <w:szCs w:val="21"/>
          <w:lang w:val="en-US" w:eastAsia="zh-CN"/>
        </w:rPr>
        <w:t>连续3</w:t>
      </w:r>
      <w:r>
        <w:rPr>
          <w:rFonts w:hint="eastAsia" w:hAnsi="宋体" w:cs="宋体"/>
          <w:color w:val="auto"/>
          <w:kern w:val="0"/>
          <w:szCs w:val="21"/>
        </w:rPr>
        <w:t>个月的税务局税收通用缴款书或银行电子缴税（费）凭证或税务局出具纳税情况的相关证明，或提供依法缴纳税收的书面声明；依法免税的，应提供依法免税的相关证明文件</w:t>
      </w:r>
      <w:r>
        <w:rPr>
          <w:rFonts w:hint="eastAsia" w:hAnsi="宋体" w:cs="宋体"/>
          <w:color w:val="auto"/>
          <w:kern w:val="0"/>
          <w:szCs w:val="21"/>
          <w:lang w:eastAsia="zh-CN"/>
        </w:rPr>
        <w:t>，</w:t>
      </w:r>
      <w:r>
        <w:rPr>
          <w:rFonts w:hint="eastAsia" w:ascii="宋体" w:hAnsi="宋体" w:cs="宋体"/>
          <w:szCs w:val="21"/>
        </w:rPr>
        <w:t>至响应文件提交截止时间止</w:t>
      </w:r>
      <w:r>
        <w:rPr>
          <w:rFonts w:hint="eastAsia" w:hAnsi="宋体" w:cs="宋体"/>
          <w:szCs w:val="21"/>
        </w:rPr>
        <w:t>成立不足</w:t>
      </w:r>
      <w:r>
        <w:rPr>
          <w:rFonts w:hint="eastAsia" w:hAnsi="宋体" w:cs="宋体"/>
          <w:szCs w:val="21"/>
          <w:lang w:val="en-US" w:eastAsia="zh-CN"/>
        </w:rPr>
        <w:t>3</w:t>
      </w:r>
      <w:r>
        <w:rPr>
          <w:rFonts w:hint="eastAsia" w:hAnsi="宋体" w:cs="宋体"/>
          <w:szCs w:val="21"/>
        </w:rPr>
        <w:t>个月</w:t>
      </w:r>
      <w:r>
        <w:rPr>
          <w:rFonts w:hint="eastAsia" w:ascii="宋体" w:hAnsi="宋体" w:cs="宋体"/>
          <w:szCs w:val="21"/>
        </w:rPr>
        <w:t>的供应商可提供相关情况说明</w:t>
      </w:r>
      <w:r>
        <w:rPr>
          <w:rFonts w:hint="eastAsia" w:hAnsi="宋体" w:cs="宋体"/>
          <w:color w:val="auto"/>
          <w:kern w:val="0"/>
          <w:szCs w:val="21"/>
          <w:lang w:eastAsia="zh-CN"/>
        </w:rPr>
        <w:t>（加盖供应商电子公章）</w:t>
      </w:r>
      <w:r>
        <w:rPr>
          <w:rFonts w:hint="eastAsia" w:hAnsi="宋体" w:cs="宋体"/>
          <w:color w:val="auto"/>
          <w:szCs w:val="21"/>
        </w:rPr>
        <w:t>；</w:t>
      </w:r>
    </w:p>
    <w:p>
      <w:pPr>
        <w:tabs>
          <w:tab w:val="left" w:pos="720"/>
          <w:tab w:val="left" w:pos="8295"/>
        </w:tabs>
        <w:wordWrap w:val="0"/>
        <w:spacing w:line="360" w:lineRule="auto"/>
        <w:ind w:firstLine="420" w:firstLineChars="200"/>
        <w:rPr>
          <w:rFonts w:hAnsi="宋体" w:cs="宋体"/>
          <w:color w:val="auto"/>
          <w:szCs w:val="21"/>
        </w:rPr>
      </w:pPr>
      <w:r>
        <w:rPr>
          <w:rFonts w:hint="eastAsia" w:hAnsi="宋体" w:cs="宋体"/>
          <w:color w:val="auto"/>
          <w:szCs w:val="21"/>
        </w:rPr>
        <w:t>②社会保障资金的相关材料：供应商须提供缴费所属时间在2022年</w:t>
      </w:r>
      <w:r>
        <w:rPr>
          <w:rFonts w:hint="eastAsia" w:hAnsi="宋体" w:cs="宋体"/>
          <w:color w:val="auto"/>
          <w:szCs w:val="21"/>
          <w:lang w:val="en-US" w:eastAsia="zh-CN"/>
        </w:rPr>
        <w:t>07</w:t>
      </w:r>
      <w:r>
        <w:rPr>
          <w:rFonts w:hint="eastAsia" w:hAnsi="宋体" w:cs="宋体"/>
          <w:color w:val="auto"/>
          <w:szCs w:val="21"/>
        </w:rPr>
        <w:t>月至本项目响应文件递交截止时间前任意</w:t>
      </w:r>
      <w:r>
        <w:rPr>
          <w:rFonts w:hint="eastAsia" w:hAnsi="宋体" w:cs="宋体"/>
          <w:color w:val="auto"/>
          <w:szCs w:val="21"/>
          <w:lang w:val="en-US" w:eastAsia="zh-CN"/>
        </w:rPr>
        <w:t>连续3</w:t>
      </w:r>
      <w:r>
        <w:rPr>
          <w:rFonts w:hint="eastAsia" w:hAnsi="宋体" w:cs="宋体"/>
          <w:color w:val="auto"/>
          <w:szCs w:val="21"/>
        </w:rPr>
        <w:t>个月的社会保险费缴款书或银行电子缴税（费）凭证或社保管理部门出具的有效的缴款证明，或提供依法缴纳社会保障资金的书面声明；依法免缴的，应提供依法免缴的相关证明文件</w:t>
      </w:r>
      <w:r>
        <w:rPr>
          <w:rFonts w:hint="eastAsia" w:hAnsi="宋体" w:cs="宋体"/>
          <w:color w:val="auto"/>
          <w:szCs w:val="21"/>
          <w:lang w:eastAsia="zh-CN"/>
        </w:rPr>
        <w:t>，</w:t>
      </w:r>
      <w:r>
        <w:rPr>
          <w:rFonts w:hint="eastAsia" w:ascii="宋体" w:hAnsi="宋体" w:cs="宋体"/>
          <w:szCs w:val="21"/>
        </w:rPr>
        <w:t>至响应文件提交截止时间止</w:t>
      </w:r>
      <w:r>
        <w:rPr>
          <w:rFonts w:hint="eastAsia" w:hAnsi="宋体" w:cs="宋体"/>
          <w:szCs w:val="21"/>
        </w:rPr>
        <w:t>成立不足</w:t>
      </w:r>
      <w:r>
        <w:rPr>
          <w:rFonts w:hint="eastAsia" w:hAnsi="宋体" w:cs="宋体"/>
          <w:szCs w:val="21"/>
          <w:lang w:val="en-US" w:eastAsia="zh-CN"/>
        </w:rPr>
        <w:t>3</w:t>
      </w:r>
      <w:r>
        <w:rPr>
          <w:rFonts w:hint="eastAsia" w:hAnsi="宋体" w:cs="宋体"/>
          <w:szCs w:val="21"/>
        </w:rPr>
        <w:t>个月</w:t>
      </w:r>
      <w:r>
        <w:rPr>
          <w:rFonts w:hint="eastAsia" w:ascii="宋体" w:hAnsi="宋体" w:cs="宋体"/>
          <w:szCs w:val="21"/>
        </w:rPr>
        <w:t>的供应商可提供相关情况说明</w:t>
      </w:r>
      <w:r>
        <w:rPr>
          <w:rFonts w:hint="eastAsia" w:hAnsi="宋体" w:cs="宋体"/>
          <w:color w:val="auto"/>
          <w:szCs w:val="21"/>
          <w:lang w:eastAsia="zh-CN"/>
        </w:rPr>
        <w:t>（加盖供应商电子公章）</w:t>
      </w:r>
      <w:r>
        <w:rPr>
          <w:rFonts w:hint="eastAsia" w:hAnsi="宋体" w:cs="宋体"/>
          <w:color w:val="auto"/>
          <w:szCs w:val="21"/>
        </w:rPr>
        <w:t>；</w:t>
      </w:r>
    </w:p>
    <w:p>
      <w:pPr>
        <w:tabs>
          <w:tab w:val="left" w:pos="720"/>
          <w:tab w:val="left" w:pos="8295"/>
        </w:tabs>
        <w:wordWrap w:val="0"/>
        <w:spacing w:line="360" w:lineRule="auto"/>
        <w:ind w:firstLine="420" w:firstLineChars="200"/>
        <w:rPr>
          <w:rFonts w:hAnsi="宋体" w:cs="宋体"/>
          <w:color w:val="auto"/>
          <w:szCs w:val="21"/>
        </w:rPr>
      </w:pPr>
      <w:r>
        <w:rPr>
          <w:rFonts w:hint="eastAsia" w:hAnsi="宋体" w:cs="宋体"/>
          <w:b/>
          <w:bCs/>
          <w:color w:val="auto"/>
          <w:szCs w:val="21"/>
        </w:rPr>
        <w:t>（5）参加政府采购活动前三年内，在经营活动中没有重大违法记录：提供供应商参加政府采购活动前三年内，在经营活动中没有重大违法记录（重大违法记录是指供应商因违法经营受到刑事处罚或者责令停产停业、吊销许可证或者执照、较大数额罚款等行政处罚）的书面声明</w:t>
      </w:r>
      <w:r>
        <w:rPr>
          <w:rFonts w:hint="eastAsia" w:hAnsi="宋体" w:cs="宋体"/>
          <w:b/>
          <w:bCs/>
          <w:color w:val="auto"/>
          <w:kern w:val="0"/>
          <w:szCs w:val="21"/>
          <w:lang w:eastAsia="zh-CN"/>
        </w:rPr>
        <w:t>（加盖供应商电子公章）</w:t>
      </w:r>
      <w:r>
        <w:rPr>
          <w:rFonts w:hint="eastAsia" w:hAnsi="宋体" w:cs="宋体"/>
          <w:color w:val="auto"/>
          <w:szCs w:val="21"/>
        </w:rPr>
        <w:t>；</w:t>
      </w:r>
    </w:p>
    <w:p>
      <w:pPr>
        <w:tabs>
          <w:tab w:val="left" w:pos="720"/>
          <w:tab w:val="left" w:pos="8295"/>
        </w:tabs>
        <w:wordWrap w:val="0"/>
        <w:spacing w:line="360" w:lineRule="auto"/>
        <w:ind w:firstLine="420" w:firstLineChars="200"/>
        <w:rPr>
          <w:rFonts w:hAnsi="宋体" w:cs="宋体"/>
          <w:b/>
          <w:bCs/>
          <w:color w:val="auto"/>
          <w:szCs w:val="21"/>
        </w:rPr>
      </w:pPr>
      <w:r>
        <w:rPr>
          <w:rFonts w:hint="eastAsia" w:hAnsi="宋体" w:cs="宋体"/>
          <w:b/>
          <w:bCs/>
          <w:color w:val="auto"/>
          <w:szCs w:val="21"/>
        </w:rPr>
        <w:t>（6）法律、行政法规规定的其他条件：</w:t>
      </w:r>
    </w:p>
    <w:p>
      <w:pPr>
        <w:tabs>
          <w:tab w:val="left" w:pos="720"/>
          <w:tab w:val="left" w:pos="8295"/>
        </w:tabs>
        <w:wordWrap w:val="0"/>
        <w:spacing w:line="360" w:lineRule="auto"/>
        <w:ind w:firstLine="420" w:firstLineChars="200"/>
        <w:rPr>
          <w:rFonts w:hAnsi="宋体" w:cs="宋体"/>
          <w:color w:val="auto"/>
          <w:kern w:val="0"/>
          <w:szCs w:val="21"/>
        </w:rPr>
      </w:pPr>
      <w:r>
        <w:rPr>
          <w:rFonts w:hint="eastAsia" w:hAnsi="宋体" w:cs="宋体"/>
          <w:color w:val="auto"/>
          <w:kern w:val="0"/>
          <w:szCs w:val="21"/>
        </w:rPr>
        <w:t>①供应商</w:t>
      </w:r>
      <w:r>
        <w:rPr>
          <w:rFonts w:hint="eastAsia" w:ascii="宋体" w:hAnsi="宋体"/>
          <w:b/>
          <w:bCs/>
          <w:color w:val="auto"/>
          <w:szCs w:val="21"/>
        </w:rPr>
        <w:t>（事业单位、社会团体和自然人除外）</w:t>
      </w:r>
      <w:r>
        <w:rPr>
          <w:rFonts w:hint="eastAsia" w:hAnsi="宋体" w:cs="宋体"/>
          <w:color w:val="auto"/>
          <w:kern w:val="0"/>
          <w:szCs w:val="21"/>
        </w:rPr>
        <w:t>在本项目响应文件提交截止时间前在国家企业信用信息公示系统（www.gsxt.gov.cn）“企业信用信息”查询栏中查询的“行政处罚信息”、“列入经营异常名录信息”、“列入严重违法失信企业名单（黑名单）信息”信息记录或打印的企业信用信息公示报告中未出现参加政府采购活动前三年内因违法经营受到刑事处罚或者责令停产停业、吊销许可证或者执照、较大数额罚款等行政处罚、列入经营异常名录且未被移出、列入严重违法失信企业名单（黑名单）且未被移出的，不能参加本</w:t>
      </w:r>
      <w:r>
        <w:rPr>
          <w:rFonts w:hint="eastAsia" w:hAnsi="宋体" w:cs="宋体"/>
          <w:color w:val="auto"/>
          <w:kern w:val="0"/>
          <w:szCs w:val="21"/>
          <w:lang w:eastAsia="zh-CN"/>
        </w:rPr>
        <w:t>询价</w:t>
      </w:r>
      <w:r>
        <w:rPr>
          <w:rFonts w:hint="eastAsia" w:hAnsi="宋体" w:cs="宋体"/>
          <w:color w:val="auto"/>
          <w:kern w:val="0"/>
          <w:szCs w:val="21"/>
        </w:rPr>
        <w:t>项目（查询时间为本公告发布之日起至提交响应文件截止时间止，查询结果以采购人、采购代理机构查询结果为准，并将查询记录和证据留存）；</w:t>
      </w:r>
    </w:p>
    <w:p>
      <w:pPr>
        <w:tabs>
          <w:tab w:val="left" w:pos="720"/>
          <w:tab w:val="left" w:pos="8295"/>
        </w:tabs>
        <w:wordWrap w:val="0"/>
        <w:spacing w:line="360" w:lineRule="auto"/>
        <w:ind w:firstLine="420" w:firstLineChars="200"/>
        <w:rPr>
          <w:rFonts w:hAnsi="宋体" w:cs="宋体"/>
          <w:color w:val="auto"/>
          <w:szCs w:val="21"/>
        </w:rPr>
      </w:pPr>
      <w:r>
        <w:rPr>
          <w:rFonts w:hint="eastAsia" w:hAnsi="宋体" w:cs="宋体"/>
          <w:color w:val="auto"/>
          <w:szCs w:val="21"/>
        </w:rPr>
        <w:t>②</w:t>
      </w:r>
      <w:r>
        <w:rPr>
          <w:rFonts w:hint="eastAsia" w:ascii="宋体" w:hAnsi="宋体" w:cs="宋体"/>
          <w:color w:val="auto"/>
          <w:szCs w:val="21"/>
        </w:rPr>
        <w:t>供应商在“信用中国”网站（www.creditchina.gov.cn）中未被列入严重失信主体名单、失信被执行人名单、重大税收违法失信主体名单、政府采购严重违法失信行为记录名单（被禁止在一定期限内参加采购活动但期限届满的除外）（查询时间为本公告发布之日起至提交响应文件</w:t>
      </w:r>
      <w:r>
        <w:rPr>
          <w:rFonts w:hint="eastAsia" w:hAnsi="宋体" w:cs="宋体"/>
          <w:color w:val="auto"/>
          <w:szCs w:val="21"/>
        </w:rPr>
        <w:t>截止时间止</w:t>
      </w:r>
      <w:r>
        <w:rPr>
          <w:rFonts w:hint="eastAsia" w:ascii="宋体" w:hAnsi="宋体" w:cs="宋体"/>
          <w:color w:val="auto"/>
          <w:szCs w:val="21"/>
        </w:rPr>
        <w:t>，查询结果以采购人、采购代理机构查询结果为准，并将查询记录和证据留存）</w:t>
      </w:r>
      <w:r>
        <w:rPr>
          <w:rFonts w:hint="eastAsia" w:hAnsi="宋体" w:cs="宋体"/>
          <w:color w:val="auto"/>
          <w:szCs w:val="21"/>
        </w:rPr>
        <w:t>；</w:t>
      </w:r>
    </w:p>
    <w:p>
      <w:pPr>
        <w:tabs>
          <w:tab w:val="left" w:pos="720"/>
          <w:tab w:val="left" w:pos="8295"/>
        </w:tabs>
        <w:wordWrap w:val="0"/>
        <w:spacing w:line="360" w:lineRule="auto"/>
        <w:ind w:firstLine="420" w:firstLineChars="200"/>
        <w:rPr>
          <w:rFonts w:hAnsi="宋体" w:cs="宋体"/>
          <w:color w:val="auto"/>
          <w:szCs w:val="21"/>
        </w:rPr>
      </w:pPr>
      <w:r>
        <w:rPr>
          <w:rFonts w:hint="eastAsia" w:hAnsi="宋体" w:cs="宋体"/>
          <w:color w:val="auto"/>
          <w:szCs w:val="21"/>
        </w:rPr>
        <w:t>③供应商在本项目响应文件提交截止时间止在中国政府采购网（www.ccgp.gov.cn）政府采购严重违法失信行为记录名单内无不良信息记录（查询时间为本公告发布之日起至提交响应文件截止时间止，查询结果以采购人、采购代理机构查询结果为准，并将查询记录和证据留存）；</w:t>
      </w:r>
    </w:p>
    <w:p>
      <w:pPr>
        <w:spacing w:line="360" w:lineRule="auto"/>
        <w:ind w:firstLine="420" w:firstLineChars="200"/>
        <w:rPr>
          <w:rFonts w:ascii="仿宋" w:hAnsi="仿宋" w:eastAsia="仿宋" w:cs="仿宋"/>
          <w:color w:val="auto"/>
          <w:szCs w:val="21"/>
        </w:rPr>
      </w:pPr>
      <w:r>
        <w:rPr>
          <w:rFonts w:hint="eastAsia" w:hAnsi="宋体" w:cs="宋体"/>
          <w:color w:val="auto"/>
          <w:szCs w:val="21"/>
        </w:rPr>
        <w:t>④与采购人存在利害关系可能影响</w:t>
      </w:r>
      <w:r>
        <w:rPr>
          <w:rFonts w:hint="eastAsia" w:hAnsi="宋体" w:cs="宋体"/>
          <w:color w:val="auto"/>
          <w:szCs w:val="21"/>
          <w:lang w:eastAsia="zh-CN"/>
        </w:rPr>
        <w:t>询价</w:t>
      </w:r>
      <w:r>
        <w:rPr>
          <w:rFonts w:hint="eastAsia" w:hAnsi="宋体" w:cs="宋体"/>
          <w:color w:val="auto"/>
          <w:szCs w:val="21"/>
        </w:rPr>
        <w:t>公正性的法人、其他组织或者个人，不得参加</w:t>
      </w:r>
      <w:r>
        <w:rPr>
          <w:rFonts w:hint="eastAsia" w:hAnsi="宋体" w:cs="宋体"/>
          <w:color w:val="auto"/>
          <w:szCs w:val="21"/>
          <w:lang w:eastAsia="zh-CN"/>
        </w:rPr>
        <w:t>询价</w:t>
      </w:r>
      <w:r>
        <w:rPr>
          <w:rFonts w:hint="eastAsia" w:hAnsi="宋体" w:cs="宋体"/>
          <w:color w:val="auto"/>
          <w:szCs w:val="21"/>
        </w:rPr>
        <w:t>；单位负责人为同一人或者存在控股、管理关系的不同单位，不得参加同一标段</w:t>
      </w:r>
      <w:r>
        <w:rPr>
          <w:rFonts w:hint="eastAsia" w:hAnsi="宋体" w:cs="宋体"/>
          <w:color w:val="auto"/>
          <w:szCs w:val="21"/>
          <w:lang w:eastAsia="zh-CN"/>
        </w:rPr>
        <w:t>询价</w:t>
      </w:r>
      <w:r>
        <w:rPr>
          <w:rFonts w:hint="eastAsia" w:hAnsi="宋体" w:cs="宋体"/>
          <w:color w:val="auto"/>
          <w:szCs w:val="21"/>
        </w:rPr>
        <w:t>或者未划分标段的同一采购项目</w:t>
      </w:r>
      <w:r>
        <w:rPr>
          <w:rFonts w:hint="eastAsia" w:hAnsi="宋体" w:cs="宋体"/>
          <w:color w:val="auto"/>
          <w:szCs w:val="21"/>
          <w:lang w:eastAsia="zh-CN"/>
        </w:rPr>
        <w:t>询价</w:t>
      </w:r>
      <w:r>
        <w:rPr>
          <w:rFonts w:hint="eastAsia" w:hAnsi="宋体" w:cs="宋体"/>
          <w:color w:val="auto"/>
          <w:szCs w:val="21"/>
        </w:rPr>
        <w:t>。</w:t>
      </w:r>
    </w:p>
    <w:p>
      <w:pPr>
        <w:spacing w:line="360" w:lineRule="auto"/>
        <w:ind w:firstLine="420" w:firstLineChars="200"/>
        <w:rPr>
          <w:rFonts w:hint="eastAsia" w:hAnsi="宋体" w:eastAsia="宋体" w:cs="宋体"/>
          <w:b/>
          <w:bCs/>
          <w:color w:val="auto"/>
          <w:szCs w:val="21"/>
          <w:lang w:val="en-US" w:eastAsia="zh-CN"/>
        </w:rPr>
      </w:pPr>
      <w:r>
        <w:rPr>
          <w:rFonts w:hint="eastAsia" w:hAnsi="宋体" w:cs="宋体"/>
          <w:b/>
          <w:bCs/>
          <w:color w:val="auto"/>
          <w:szCs w:val="21"/>
        </w:rPr>
        <w:t>2、本项目的特定资格要求</w:t>
      </w:r>
      <w:r>
        <w:rPr>
          <w:rFonts w:hint="eastAsia" w:ascii="宋体" w:cs="宋体"/>
          <w:b/>
          <w:bCs/>
          <w:color w:val="auto"/>
        </w:rPr>
        <w:t>：</w:t>
      </w:r>
      <w:r>
        <w:rPr>
          <w:rFonts w:hint="eastAsia" w:ascii="宋体" w:cs="宋体"/>
          <w:b/>
          <w:bCs/>
          <w:color w:val="auto"/>
          <w:lang w:val="en-US" w:eastAsia="zh-CN"/>
        </w:rPr>
        <w:t>无。</w:t>
      </w:r>
    </w:p>
    <w:p>
      <w:pPr>
        <w:spacing w:line="360" w:lineRule="auto"/>
        <w:ind w:firstLine="420" w:firstLineChars="200"/>
        <w:rPr>
          <w:rFonts w:hAnsi="宋体"/>
          <w:b/>
          <w:bCs/>
          <w:color w:val="auto"/>
          <w:szCs w:val="21"/>
        </w:rPr>
      </w:pPr>
      <w:r>
        <w:rPr>
          <w:rFonts w:hint="eastAsia" w:hAnsi="宋体" w:cs="宋体"/>
          <w:b/>
          <w:bCs/>
          <w:color w:val="auto"/>
          <w:szCs w:val="21"/>
        </w:rPr>
        <w:t>3、落实政府采购政策需满足的资格要求：无，本项目不属于专门面向中小企业采购的项目；</w:t>
      </w:r>
    </w:p>
    <w:p>
      <w:pPr>
        <w:overflowPunct w:val="0"/>
        <w:spacing w:line="360" w:lineRule="auto"/>
        <w:ind w:firstLine="420" w:firstLineChars="200"/>
        <w:rPr>
          <w:rFonts w:ascii="宋体" w:hAnsi="宋体"/>
          <w:b/>
          <w:bCs/>
          <w:snapToGrid w:val="0"/>
          <w:color w:val="auto"/>
          <w:kern w:val="21"/>
        </w:rPr>
      </w:pPr>
      <w:r>
        <w:rPr>
          <w:rFonts w:hint="eastAsia" w:hAnsi="宋体" w:cs="宋体"/>
          <w:b/>
          <w:bCs/>
          <w:color w:val="auto"/>
          <w:szCs w:val="21"/>
        </w:rPr>
        <w:t>4</w:t>
      </w:r>
      <w:r>
        <w:rPr>
          <w:rFonts w:hint="eastAsia" w:ascii="宋体" w:hAnsi="宋体" w:cs="宋体"/>
          <w:b/>
          <w:bCs/>
          <w:color w:val="auto"/>
          <w:szCs w:val="21"/>
        </w:rPr>
        <w:t>.本项目</w:t>
      </w:r>
      <w:r>
        <w:rPr>
          <w:rFonts w:hint="eastAsia" w:ascii="宋体" w:hAnsi="宋体" w:cs="宋体"/>
          <w:b/>
          <w:bCs/>
          <w:color w:val="auto"/>
          <w:szCs w:val="21"/>
          <w:u w:val="single"/>
        </w:rPr>
        <w:t>不接受</w:t>
      </w:r>
      <w:r>
        <w:rPr>
          <w:rFonts w:hint="eastAsia" w:ascii="宋体" w:hAnsi="宋体" w:cs="宋体"/>
          <w:b/>
          <w:bCs/>
          <w:color w:val="auto"/>
          <w:szCs w:val="21"/>
        </w:rPr>
        <w:t>联合体参加</w:t>
      </w:r>
      <w:r>
        <w:rPr>
          <w:rFonts w:hint="eastAsia" w:ascii="宋体" w:hAnsi="宋体" w:cs="宋体"/>
          <w:b/>
          <w:bCs/>
          <w:color w:val="auto"/>
          <w:szCs w:val="21"/>
          <w:lang w:eastAsia="zh-CN"/>
        </w:rPr>
        <w:t>询价</w:t>
      </w:r>
      <w:r>
        <w:rPr>
          <w:rFonts w:hint="eastAsia" w:ascii="宋体" w:hAnsi="宋体" w:cs="宋体"/>
          <w:b/>
          <w:bCs/>
          <w:color w:val="auto"/>
          <w:szCs w:val="21"/>
        </w:rPr>
        <w:t>。</w:t>
      </w:r>
    </w:p>
    <w:p>
      <w:pPr>
        <w:pStyle w:val="5"/>
        <w:spacing w:before="0"/>
        <w:jc w:val="both"/>
        <w:rPr>
          <w:rFonts w:ascii="宋体" w:cs="宋体"/>
          <w:color w:val="auto"/>
          <w:szCs w:val="28"/>
        </w:rPr>
      </w:pPr>
      <w:bookmarkStart w:id="19" w:name="_Toc496805386"/>
      <w:bookmarkStart w:id="20" w:name="_Toc496805425"/>
      <w:bookmarkStart w:id="21" w:name="_Toc496805353"/>
      <w:bookmarkStart w:id="22" w:name="_Toc492340332"/>
      <w:bookmarkStart w:id="23" w:name="_Toc138634492"/>
      <w:r>
        <w:rPr>
          <w:rFonts w:hint="eastAsia" w:ascii="宋体" w:hAnsi="宋体" w:cs="宋体"/>
          <w:color w:val="auto"/>
          <w:szCs w:val="28"/>
        </w:rPr>
        <w:t>三、</w:t>
      </w:r>
      <w:r>
        <w:rPr>
          <w:rFonts w:ascii="宋体" w:hAnsi="宋体" w:cs="宋体"/>
          <w:color w:val="auto"/>
          <w:szCs w:val="28"/>
        </w:rPr>
        <w:t xml:space="preserve"> </w:t>
      </w:r>
      <w:bookmarkEnd w:id="18"/>
      <w:bookmarkEnd w:id="19"/>
      <w:bookmarkEnd w:id="20"/>
      <w:bookmarkEnd w:id="21"/>
      <w:bookmarkEnd w:id="22"/>
      <w:r>
        <w:rPr>
          <w:rFonts w:ascii="宋体" w:hAnsi="宋体" w:cs="宋体"/>
          <w:color w:val="auto"/>
          <w:szCs w:val="28"/>
        </w:rPr>
        <w:t>获取采购文件</w:t>
      </w:r>
      <w:bookmarkEnd w:id="23"/>
    </w:p>
    <w:p>
      <w:pPr>
        <w:spacing w:line="360" w:lineRule="auto"/>
        <w:ind w:firstLine="420" w:firstLineChars="200"/>
        <w:rPr>
          <w:rFonts w:ascii="宋体" w:cs="宋体"/>
          <w:color w:val="auto"/>
          <w:szCs w:val="21"/>
        </w:rPr>
      </w:pPr>
      <w:bookmarkStart w:id="24" w:name="_Toc86124037"/>
      <w:bookmarkStart w:id="25" w:name="_Toc492340333"/>
      <w:bookmarkStart w:id="26" w:name="_Toc496805387"/>
      <w:bookmarkStart w:id="27" w:name="_Toc496805426"/>
      <w:bookmarkStart w:id="28" w:name="_Toc496805354"/>
      <w:r>
        <w:rPr>
          <w:rFonts w:hint="eastAsia" w:ascii="宋体" w:hAnsi="宋体" w:cs="宋体"/>
          <w:color w:val="auto"/>
          <w:szCs w:val="21"/>
        </w:rPr>
        <w:t>1、获取</w:t>
      </w:r>
      <w:r>
        <w:rPr>
          <w:rFonts w:ascii="宋体" w:hAnsi="宋体" w:cs="宋体"/>
          <w:color w:val="auto"/>
          <w:szCs w:val="21"/>
        </w:rPr>
        <w:t>时间：</w:t>
      </w:r>
      <w:r>
        <w:rPr>
          <w:rFonts w:hint="eastAsia" w:ascii="宋体" w:hAnsi="宋体" w:cs="宋体"/>
          <w:color w:val="auto"/>
          <w:szCs w:val="21"/>
        </w:rPr>
        <w:t>详见云南省政府采购网（http://www.yngp.com/）、</w:t>
      </w:r>
      <w:r>
        <w:rPr>
          <w:rFonts w:ascii="宋体" w:hAnsi="宋体" w:cs="宋体"/>
          <w:color w:val="auto"/>
          <w:szCs w:val="21"/>
        </w:rPr>
        <w:t>“政采云”平台 （http：//www.zcygov.cn）</w:t>
      </w:r>
      <w:r>
        <w:rPr>
          <w:rFonts w:hint="eastAsia" w:ascii="宋体" w:hAnsi="宋体" w:cs="宋体"/>
          <w:color w:val="auto"/>
          <w:szCs w:val="21"/>
        </w:rPr>
        <w:t>有关时间安排。</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、获取</w:t>
      </w:r>
      <w:r>
        <w:rPr>
          <w:rFonts w:ascii="宋体" w:hAnsi="宋体" w:cs="宋体"/>
          <w:color w:val="auto"/>
          <w:szCs w:val="21"/>
        </w:rPr>
        <w:t>地点</w:t>
      </w:r>
      <w:r>
        <w:rPr>
          <w:rFonts w:hint="eastAsia" w:ascii="宋体" w:hAnsi="宋体" w:cs="宋体"/>
          <w:color w:val="auto"/>
          <w:szCs w:val="21"/>
        </w:rPr>
        <w:t>：本项目不发放纸质采购文件，供应商可自行在“政采云”平台（http：//www.zcygov.cn）下载</w:t>
      </w:r>
      <w:r>
        <w:rPr>
          <w:rFonts w:hint="eastAsia" w:ascii="宋体" w:hAnsi="宋体" w:cs="宋体"/>
          <w:color w:val="auto"/>
          <w:szCs w:val="21"/>
          <w:lang w:eastAsia="zh-CN"/>
        </w:rPr>
        <w:t>询价文件</w:t>
      </w:r>
      <w:r>
        <w:rPr>
          <w:rFonts w:hint="eastAsia" w:ascii="宋体" w:hAnsi="宋体" w:cs="宋体"/>
          <w:color w:val="auto"/>
          <w:szCs w:val="21"/>
        </w:rPr>
        <w:t>（操作路径：登录“政采云”平台-项目采购-获取采购文件-找到本项目-点击“申请获取采购文件”），电子响应文件制作需要基于“政采云”平台（http：//www.zcygov.cn）获取的</w:t>
      </w:r>
      <w:r>
        <w:rPr>
          <w:rFonts w:hint="eastAsia" w:ascii="宋体" w:hAnsi="宋体" w:cs="宋体"/>
          <w:color w:val="auto"/>
          <w:szCs w:val="21"/>
          <w:lang w:eastAsia="zh-CN"/>
        </w:rPr>
        <w:t>询价文件</w:t>
      </w:r>
      <w:r>
        <w:rPr>
          <w:rFonts w:hint="eastAsia" w:ascii="宋体" w:hAnsi="宋体" w:cs="宋体"/>
          <w:color w:val="auto"/>
          <w:szCs w:val="21"/>
        </w:rPr>
        <w:t>编制。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3、获取方式：凡有意参加供应商，须在政采云平台办理数字证书（CA），CA申领链接：https://middle.zcygov.cn/ca/apply/list?_app_=zcy.sys，并在政采云绑定数字证书（CA）后在网上获取</w:t>
      </w:r>
      <w:r>
        <w:rPr>
          <w:rFonts w:hint="eastAsia" w:ascii="宋体" w:hAnsi="宋体" w:cs="宋体"/>
          <w:color w:val="auto"/>
          <w:szCs w:val="21"/>
          <w:lang w:eastAsia="zh-CN"/>
        </w:rPr>
        <w:t>询价文件</w:t>
      </w:r>
      <w:r>
        <w:rPr>
          <w:rFonts w:hint="eastAsia" w:ascii="宋体" w:hAnsi="宋体" w:cs="宋体"/>
          <w:color w:val="auto"/>
          <w:szCs w:val="21"/>
        </w:rPr>
        <w:t>及其它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投标在政采云平台办理的其他CA可直接使用，无需重复办理。按上述要求获取文件的供应商视为合法获取了本项目</w:t>
      </w:r>
      <w:r>
        <w:rPr>
          <w:rFonts w:hint="eastAsia" w:ascii="宋体" w:hAnsi="宋体" w:cs="宋体"/>
          <w:color w:val="auto"/>
          <w:szCs w:val="21"/>
          <w:lang w:eastAsia="zh-CN"/>
        </w:rPr>
        <w:t>询价文件</w:t>
      </w:r>
      <w:r>
        <w:rPr>
          <w:rFonts w:hint="eastAsia" w:ascii="宋体" w:hAnsi="宋体" w:cs="宋体"/>
          <w:color w:val="auto"/>
          <w:szCs w:val="21"/>
        </w:rPr>
        <w:t>，具备本项目的投标资格。</w:t>
      </w:r>
    </w:p>
    <w:p>
      <w:pPr>
        <w:spacing w:line="360" w:lineRule="auto"/>
        <w:ind w:firstLine="420" w:firstLineChars="200"/>
        <w:rPr>
          <w:rFonts w:ascii="宋体" w:hAnsi="宋体" w:cs="宋体"/>
          <w:color w:val="auto"/>
          <w:szCs w:val="21"/>
        </w:rPr>
      </w:pPr>
      <w:r>
        <w:rPr>
          <w:rFonts w:hint="eastAsia" w:ascii="宋体" w:hAnsi="宋体" w:cs="宋体"/>
          <w:color w:val="auto"/>
          <w:szCs w:val="21"/>
        </w:rPr>
        <w:t>4、售价：0</w:t>
      </w:r>
      <w:r>
        <w:rPr>
          <w:rFonts w:ascii="宋体" w:hAnsi="宋体" w:cs="宋体"/>
          <w:color w:val="auto"/>
          <w:szCs w:val="21"/>
        </w:rPr>
        <w:t>.00</w:t>
      </w:r>
      <w:r>
        <w:rPr>
          <w:rFonts w:hint="eastAsia" w:ascii="宋体" w:hAnsi="宋体" w:cs="宋体"/>
          <w:color w:val="auto"/>
          <w:szCs w:val="21"/>
        </w:rPr>
        <w:t>元人民币。</w:t>
      </w:r>
    </w:p>
    <w:p>
      <w:pPr>
        <w:pStyle w:val="5"/>
        <w:spacing w:before="0"/>
        <w:jc w:val="both"/>
        <w:rPr>
          <w:rFonts w:ascii="宋体" w:cs="宋体"/>
          <w:color w:val="auto"/>
          <w:szCs w:val="28"/>
        </w:rPr>
      </w:pPr>
      <w:bookmarkStart w:id="29" w:name="_Toc138634493"/>
      <w:r>
        <w:rPr>
          <w:rFonts w:hint="eastAsia" w:ascii="宋体" w:hAnsi="宋体" w:cs="宋体"/>
          <w:color w:val="auto"/>
          <w:szCs w:val="28"/>
        </w:rPr>
        <w:t>四、</w:t>
      </w:r>
      <w:r>
        <w:rPr>
          <w:rFonts w:ascii="宋体" w:hAnsi="宋体" w:cs="宋体"/>
          <w:color w:val="auto"/>
          <w:szCs w:val="28"/>
        </w:rPr>
        <w:t xml:space="preserve"> </w:t>
      </w:r>
      <w:r>
        <w:rPr>
          <w:rFonts w:hint="eastAsia" w:ascii="宋体" w:hAnsi="宋体" w:cs="宋体"/>
          <w:color w:val="auto"/>
          <w:szCs w:val="28"/>
        </w:rPr>
        <w:t>响应文件的</w:t>
      </w:r>
      <w:bookmarkEnd w:id="24"/>
      <w:bookmarkEnd w:id="25"/>
      <w:r>
        <w:rPr>
          <w:rFonts w:hint="eastAsia" w:ascii="宋体" w:hAnsi="宋体" w:cs="宋体"/>
          <w:color w:val="auto"/>
          <w:szCs w:val="28"/>
        </w:rPr>
        <w:t>提交</w:t>
      </w:r>
      <w:bookmarkEnd w:id="26"/>
      <w:bookmarkEnd w:id="27"/>
      <w:bookmarkEnd w:id="28"/>
      <w:bookmarkEnd w:id="29"/>
    </w:p>
    <w:p>
      <w:pPr>
        <w:spacing w:line="360" w:lineRule="auto"/>
        <w:ind w:firstLine="403" w:firstLineChars="192"/>
        <w:rPr>
          <w:rFonts w:hint="eastAsia" w:ascii="宋体" w:hAnsi="宋体" w:cs="宋体"/>
          <w:color w:val="auto"/>
          <w:szCs w:val="21"/>
        </w:rPr>
      </w:pPr>
      <w:bookmarkStart w:id="30" w:name="_Toc347133579"/>
      <w:bookmarkStart w:id="31" w:name="_Toc496805388"/>
      <w:bookmarkStart w:id="32" w:name="_Toc496805355"/>
      <w:bookmarkStart w:id="33" w:name="_Toc492340334"/>
      <w:bookmarkStart w:id="34" w:name="_Toc496805427"/>
      <w:r>
        <w:rPr>
          <w:rFonts w:hint="eastAsia" w:ascii="宋体" w:hAnsi="宋体" w:cs="宋体"/>
          <w:color w:val="auto"/>
          <w:szCs w:val="21"/>
        </w:rPr>
        <w:t>1、截止时间：详见云南省政府采购网（http://www.yngp.com/）、“政采云”平台 （http：//www.zcygov.cn）有关时间安排。</w:t>
      </w:r>
    </w:p>
    <w:p>
      <w:pPr>
        <w:spacing w:line="360" w:lineRule="auto"/>
        <w:ind w:firstLine="403" w:firstLineChars="192"/>
        <w:rPr>
          <w:rFonts w:hint="eastAsia" w:ascii="宋体" w:hAnsi="宋体" w:cs="宋体"/>
          <w:color w:val="auto"/>
          <w:szCs w:val="21"/>
        </w:rPr>
      </w:pPr>
      <w:r>
        <w:rPr>
          <w:rFonts w:hint="eastAsia" w:ascii="宋体" w:hAnsi="宋体" w:cs="宋体"/>
          <w:color w:val="auto"/>
          <w:szCs w:val="21"/>
        </w:rPr>
        <w:t>2、地点：供应商应按照本项目采购文件和"政府采购云平台"的要求编制、加密后在响应文件提交截止时间前上传至"政府采购云平台"，响应文件提交截止时间前未完成响应文件上传的，视为撤回响应文件。供应商在"政府采购云平台"提交电子版响应文件时，请填写参加远程采购活动经办人联系方式。</w:t>
      </w:r>
    </w:p>
    <w:p>
      <w:pPr>
        <w:spacing w:line="360" w:lineRule="auto"/>
        <w:ind w:firstLine="403" w:firstLineChars="192"/>
        <w:rPr>
          <w:rFonts w:ascii="宋体" w:hAnsi="宋体" w:cs="宋体"/>
          <w:color w:val="auto"/>
          <w:szCs w:val="21"/>
        </w:rPr>
      </w:pPr>
      <w:r>
        <w:rPr>
          <w:rFonts w:hint="eastAsia" w:ascii="宋体" w:hAnsi="宋体" w:cs="宋体"/>
          <w:color w:val="auto"/>
          <w:szCs w:val="21"/>
        </w:rPr>
        <w:t>3、其他：供应商应当在首次响应文件提交截止时间前完成电子响应文件的上传、递交，响应文件提交截止时间前可以补充、修改或者撤回响应文件。补充或者修改响应文件的，应当先行撤回原文件，补充、修改后重新上传、递交。响应文件截止时间前未完成上传、递交的，视为撤回响应文件。响应文件提交截止时间以后上传递交的响应文件的，“政采云”平台将予以拒收。</w:t>
      </w:r>
    </w:p>
    <w:p>
      <w:pPr>
        <w:pStyle w:val="5"/>
        <w:spacing w:before="0"/>
        <w:jc w:val="both"/>
        <w:rPr>
          <w:rFonts w:ascii="宋体" w:hAnsi="宋体" w:cs="宋体"/>
          <w:color w:val="auto"/>
          <w:szCs w:val="28"/>
        </w:rPr>
      </w:pPr>
      <w:bookmarkStart w:id="35" w:name="_Toc138634494"/>
      <w:r>
        <w:rPr>
          <w:rFonts w:hint="eastAsia" w:ascii="宋体" w:hAnsi="宋体" w:cs="宋体"/>
          <w:color w:val="auto"/>
          <w:szCs w:val="28"/>
        </w:rPr>
        <w:t>五、响应文件的开启</w:t>
      </w:r>
      <w:bookmarkEnd w:id="35"/>
    </w:p>
    <w:p>
      <w:pPr>
        <w:pStyle w:val="10"/>
        <w:spacing w:before="156" w:line="360" w:lineRule="auto"/>
        <w:ind w:firstLine="420"/>
        <w:rPr>
          <w:rFonts w:hAnsi="宋体" w:cs="宋体"/>
          <w:color w:val="auto"/>
          <w:szCs w:val="21"/>
        </w:rPr>
      </w:pPr>
      <w:bookmarkStart w:id="36" w:name="_Toc138634495"/>
      <w:bookmarkStart w:id="37" w:name="_Toc304998754"/>
      <w:r>
        <w:rPr>
          <w:rFonts w:hint="eastAsia" w:hAnsi="宋体" w:cs="宋体"/>
          <w:color w:val="auto"/>
          <w:szCs w:val="21"/>
        </w:rPr>
        <w:t>1、开标的方式：网上开标</w:t>
      </w:r>
    </w:p>
    <w:p>
      <w:pPr>
        <w:pStyle w:val="10"/>
        <w:spacing w:before="156" w:line="360" w:lineRule="auto"/>
        <w:ind w:firstLine="420"/>
        <w:rPr>
          <w:rFonts w:hAnsi="宋体" w:cs="宋体"/>
          <w:color w:val="auto"/>
          <w:szCs w:val="21"/>
        </w:rPr>
      </w:pPr>
      <w:r>
        <w:rPr>
          <w:rFonts w:hint="eastAsia" w:hAnsi="宋体" w:cs="宋体"/>
          <w:color w:val="auto"/>
          <w:szCs w:val="21"/>
        </w:rPr>
        <w:t>2、时间：详见云南省政府采购网（http://www.yngp.com/）、“政采云”平台 （http：//www.zcygov.cn）有关时间安排。</w:t>
      </w:r>
    </w:p>
    <w:p>
      <w:pPr>
        <w:spacing w:line="360" w:lineRule="auto"/>
        <w:ind w:firstLine="420" w:firstLineChars="200"/>
        <w:rPr>
          <w:rFonts w:ascii="宋体" w:hAnsi="宋体" w:cs="宋体"/>
          <w:color w:val="auto"/>
          <w:szCs w:val="21"/>
        </w:rPr>
      </w:pPr>
      <w:r>
        <w:rPr>
          <w:rFonts w:hint="eastAsia" w:ascii="宋体" w:hAnsi="宋体" w:cs="宋体"/>
          <w:color w:val="auto"/>
          <w:szCs w:val="21"/>
        </w:rPr>
        <w:t>3、地点：“政采云”平台开标大厅</w:t>
      </w:r>
    </w:p>
    <w:p>
      <w:pPr>
        <w:spacing w:line="360" w:lineRule="auto"/>
        <w:ind w:firstLine="420" w:firstLineChars="20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、其他：CA证书在线解密：</w:t>
      </w:r>
      <w:r>
        <w:rPr>
          <w:rFonts w:hint="eastAsia" w:ascii="宋体" w:hAnsi="宋体" w:cs="宋体"/>
          <w:b/>
          <w:bCs/>
          <w:color w:val="auto"/>
          <w:szCs w:val="21"/>
        </w:rPr>
        <w:t>响应文件解密时长60分钟，</w:t>
      </w:r>
      <w:r>
        <w:rPr>
          <w:rFonts w:hint="eastAsia" w:ascii="宋体" w:hAnsi="宋体" w:cs="宋体"/>
          <w:color w:val="auto"/>
          <w:szCs w:val="21"/>
        </w:rPr>
        <w:t>首次响应文件开启时，需要供应商携带制作响应文件时用来加密的有效数字证书（CA 认证）登录“政采云”平台电子开标大厅现场按规定时间对加密的响应文件进行解密，否则后果自负。</w:t>
      </w:r>
    </w:p>
    <w:p>
      <w:pPr>
        <w:pStyle w:val="5"/>
        <w:spacing w:before="0"/>
        <w:jc w:val="both"/>
        <w:rPr>
          <w:rFonts w:hint="eastAsia" w:hAnsi="宋体" w:eastAsia="宋体" w:cs="宋体"/>
          <w:b/>
          <w:iCs w:val="0"/>
          <w:color w:val="auto"/>
          <w:kern w:val="2"/>
          <w:sz w:val="21"/>
          <w:szCs w:val="21"/>
          <w:lang w:eastAsia="zh-CN"/>
        </w:rPr>
      </w:pPr>
      <w:r>
        <w:rPr>
          <w:rFonts w:hint="eastAsia" w:hAnsi="宋体" w:cs="宋体"/>
          <w:b/>
          <w:iCs w:val="0"/>
          <w:color w:val="auto"/>
          <w:kern w:val="2"/>
          <w:sz w:val="21"/>
          <w:szCs w:val="21"/>
        </w:rPr>
        <w:t>注：本项目为全流程电子化的政府采购项目，供应商应提前熟悉“政采云”相关投标程序，在自有场地配置可音视频通话（带摄像头及话筒的计算机）的稳定网络环境，并按“政采云”开标大厅中的提示完成采购活动</w:t>
      </w:r>
      <w:r>
        <w:rPr>
          <w:rFonts w:hint="eastAsia" w:hAnsi="宋体" w:cs="宋体"/>
          <w:b/>
          <w:iCs w:val="0"/>
          <w:color w:val="auto"/>
          <w:kern w:val="2"/>
          <w:sz w:val="21"/>
          <w:szCs w:val="21"/>
          <w:lang w:eastAsia="zh-CN"/>
        </w:rPr>
        <w:t>。</w:t>
      </w:r>
    </w:p>
    <w:p>
      <w:pPr>
        <w:pStyle w:val="5"/>
        <w:spacing w:before="0"/>
        <w:jc w:val="both"/>
        <w:rPr>
          <w:rFonts w:ascii="宋体" w:cs="宋体"/>
          <w:color w:val="auto"/>
          <w:szCs w:val="28"/>
        </w:rPr>
      </w:pPr>
      <w:r>
        <w:rPr>
          <w:rFonts w:hint="eastAsia" w:ascii="宋体" w:hAnsi="宋体" w:cs="宋体"/>
          <w:color w:val="auto"/>
          <w:szCs w:val="28"/>
        </w:rPr>
        <w:t>六、公告期限及发布公告的媒介</w:t>
      </w:r>
      <w:bookmarkEnd w:id="30"/>
      <w:bookmarkEnd w:id="31"/>
      <w:bookmarkEnd w:id="32"/>
      <w:bookmarkEnd w:id="33"/>
      <w:bookmarkEnd w:id="34"/>
      <w:bookmarkEnd w:id="36"/>
    </w:p>
    <w:bookmarkEnd w:id="37"/>
    <w:p>
      <w:pPr>
        <w:spacing w:line="360" w:lineRule="auto"/>
        <w:ind w:firstLine="403" w:firstLineChars="192"/>
        <w:rPr>
          <w:rFonts w:ascii="宋体" w:hAnsi="宋体" w:cs="宋体"/>
          <w:color w:val="auto"/>
          <w:szCs w:val="21"/>
        </w:rPr>
      </w:pPr>
      <w:bookmarkStart w:id="38" w:name="_Toc496805356"/>
      <w:bookmarkStart w:id="39" w:name="_Toc496805389"/>
      <w:bookmarkStart w:id="40" w:name="_Toc496805428"/>
      <w:r>
        <w:rPr>
          <w:rFonts w:hint="eastAsia" w:ascii="宋体" w:hAnsi="宋体" w:cs="宋体"/>
          <w:color w:val="auto"/>
          <w:szCs w:val="21"/>
        </w:rPr>
        <w:t>1、发布公告期限：自本公告发布之日起 3个工作日。</w:t>
      </w:r>
    </w:p>
    <w:p>
      <w:pPr>
        <w:spacing w:line="360" w:lineRule="auto"/>
        <w:ind w:firstLine="403" w:firstLineChars="192"/>
        <w:rPr>
          <w:rFonts w:ascii="宋体" w:hAnsi="宋体" w:cs="宋体"/>
          <w:color w:val="auto"/>
          <w:szCs w:val="21"/>
        </w:rPr>
      </w:pPr>
      <w:r>
        <w:rPr>
          <w:rFonts w:hint="eastAsia" w:ascii="宋体" w:hAnsi="宋体" w:cs="宋体"/>
          <w:color w:val="auto"/>
          <w:szCs w:val="21"/>
        </w:rPr>
        <w:t>2、本项目公告在《云南省政府采购网》http://www.yngp.com/上发布，我公司对其他网站或媒体转载的公告及公告内容不承担任何责任。</w:t>
      </w:r>
    </w:p>
    <w:p>
      <w:pPr>
        <w:pStyle w:val="5"/>
        <w:spacing w:before="0"/>
        <w:jc w:val="both"/>
        <w:rPr>
          <w:rFonts w:ascii="宋体" w:hAnsi="宋体" w:cs="宋体"/>
          <w:color w:val="auto"/>
          <w:szCs w:val="28"/>
        </w:rPr>
      </w:pPr>
      <w:bookmarkStart w:id="41" w:name="_Toc138634496"/>
      <w:r>
        <w:rPr>
          <w:rFonts w:hint="eastAsia" w:ascii="宋体" w:hAnsi="宋体" w:cs="宋体"/>
          <w:color w:val="auto"/>
          <w:szCs w:val="28"/>
        </w:rPr>
        <w:t>七、其他补充事宜</w:t>
      </w:r>
      <w:bookmarkEnd w:id="41"/>
    </w:p>
    <w:p>
      <w:pPr>
        <w:pStyle w:val="10"/>
        <w:spacing w:before="156"/>
        <w:ind w:firstLine="420"/>
        <w:rPr>
          <w:color w:val="auto"/>
          <w:szCs w:val="21"/>
        </w:rPr>
      </w:pPr>
      <w:r>
        <w:rPr>
          <w:rFonts w:hint="eastAsia"/>
          <w:color w:val="auto"/>
          <w:szCs w:val="21"/>
        </w:rPr>
        <w:t>1、开标方式：网上开标</w:t>
      </w:r>
    </w:p>
    <w:p>
      <w:pPr>
        <w:pStyle w:val="10"/>
        <w:spacing w:before="156"/>
        <w:ind w:firstLine="420"/>
        <w:rPr>
          <w:color w:val="auto"/>
          <w:szCs w:val="21"/>
        </w:rPr>
      </w:pPr>
      <w:r>
        <w:rPr>
          <w:rFonts w:hint="eastAsia"/>
          <w:color w:val="auto"/>
          <w:szCs w:val="21"/>
        </w:rPr>
        <w:t>2、是否需要缴纳投标保证金：是</w:t>
      </w:r>
    </w:p>
    <w:p>
      <w:pPr>
        <w:pStyle w:val="10"/>
        <w:spacing w:before="156"/>
        <w:ind w:firstLine="420"/>
        <w:rPr>
          <w:color w:val="auto"/>
          <w:szCs w:val="21"/>
        </w:rPr>
      </w:pPr>
      <w:r>
        <w:rPr>
          <w:rFonts w:hint="eastAsia"/>
          <w:color w:val="auto"/>
          <w:szCs w:val="21"/>
        </w:rPr>
        <w:t>3、保证金金额：10000.00（元）（大写：壹万元整）</w:t>
      </w:r>
    </w:p>
    <w:p>
      <w:pPr>
        <w:pStyle w:val="10"/>
        <w:spacing w:before="156"/>
        <w:ind w:firstLine="420"/>
        <w:rPr>
          <w:color w:val="auto"/>
          <w:szCs w:val="21"/>
        </w:rPr>
      </w:pPr>
      <w:r>
        <w:rPr>
          <w:rFonts w:hint="eastAsia"/>
          <w:color w:val="auto"/>
          <w:szCs w:val="21"/>
        </w:rPr>
        <w:t>4、保证金缴纳方式：</w:t>
      </w:r>
      <w:r>
        <w:rPr>
          <w:rFonts w:hint="eastAsia" w:ascii="宋体" w:cs="宋体"/>
          <w:color w:val="auto"/>
          <w:szCs w:val="21"/>
        </w:rPr>
        <w:t>支票、汇票、本票、保函、银行转账等非现金形式提交</w:t>
      </w:r>
    </w:p>
    <w:p>
      <w:pPr>
        <w:pStyle w:val="10"/>
        <w:spacing w:before="156"/>
        <w:ind w:firstLine="420"/>
        <w:rPr>
          <w:color w:val="auto"/>
          <w:szCs w:val="21"/>
        </w:rPr>
      </w:pPr>
      <w:r>
        <w:rPr>
          <w:rFonts w:hint="eastAsia"/>
          <w:color w:val="auto"/>
          <w:szCs w:val="21"/>
        </w:rPr>
        <w:t>5、保证金缴纳截止时间：同响应文件提交截止时间。</w:t>
      </w:r>
    </w:p>
    <w:p>
      <w:pPr>
        <w:pStyle w:val="10"/>
        <w:spacing w:before="156" w:line="360" w:lineRule="auto"/>
        <w:ind w:firstLine="420"/>
        <w:rPr>
          <w:rFonts w:hint="eastAsia"/>
          <w:color w:val="auto"/>
          <w:szCs w:val="21"/>
        </w:rPr>
      </w:pPr>
      <w:r>
        <w:rPr>
          <w:rFonts w:hint="eastAsia"/>
          <w:color w:val="auto"/>
          <w:szCs w:val="21"/>
        </w:rPr>
        <w:t>6、供应商将政采云电子交易客户端下载、安装完成后，可通过账号密码或CA登录客户端进行响应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 CA 紧急联系方式：15288315056。如因供应商自身原因导致在规定时间内无法正常解密的（如：浏览器故障、未安装相关驱动、网络故障、加密CA与解密CA不一致等），采购人/代理机构不予异常处理，视为供应商自动弃标。</w:t>
      </w:r>
    </w:p>
    <w:p>
      <w:pPr>
        <w:pStyle w:val="5"/>
        <w:spacing w:before="0"/>
        <w:jc w:val="both"/>
        <w:rPr>
          <w:rFonts w:ascii="宋体" w:hAnsi="宋体" w:cs="宋体"/>
          <w:color w:val="auto"/>
          <w:szCs w:val="28"/>
        </w:rPr>
      </w:pPr>
      <w:bookmarkStart w:id="42" w:name="_Toc138634497"/>
      <w:r>
        <w:rPr>
          <w:rFonts w:hint="eastAsia" w:ascii="宋体" w:hAnsi="宋体" w:cs="宋体"/>
          <w:color w:val="auto"/>
          <w:szCs w:val="28"/>
        </w:rPr>
        <w:t>八、凡对本次采购提出询问，请按以下方式联系。</w:t>
      </w:r>
      <w:bookmarkEnd w:id="38"/>
      <w:bookmarkEnd w:id="39"/>
      <w:bookmarkEnd w:id="40"/>
      <w:bookmarkEnd w:id="42"/>
    </w:p>
    <w:p>
      <w:pPr>
        <w:pStyle w:val="10"/>
        <w:spacing w:before="156"/>
        <w:ind w:firstLine="0" w:firstLineChars="0"/>
        <w:rPr>
          <w:rFonts w:hAnsi="宋体" w:cs="宋体"/>
          <w:color w:val="auto"/>
          <w:szCs w:val="21"/>
        </w:rPr>
      </w:pPr>
      <w:r>
        <w:rPr>
          <w:rFonts w:hint="eastAsia" w:hAnsi="宋体" w:cs="宋体"/>
          <w:color w:val="auto"/>
          <w:szCs w:val="21"/>
        </w:rPr>
        <w:t>1、采购人信息</w:t>
      </w:r>
    </w:p>
    <w:p>
      <w:pPr>
        <w:spacing w:line="360" w:lineRule="auto"/>
        <w:ind w:firstLine="403" w:firstLineChars="192"/>
        <w:rPr>
          <w:rFonts w:ascii="宋体" w:hAnsi="宋体" w:cs="宋体"/>
          <w:color w:val="auto"/>
          <w:szCs w:val="21"/>
        </w:rPr>
      </w:pPr>
      <w:r>
        <w:rPr>
          <w:rFonts w:hint="eastAsia" w:ascii="宋体" w:hAnsi="宋体" w:cs="宋体"/>
          <w:color w:val="auto"/>
          <w:szCs w:val="21"/>
        </w:rPr>
        <w:t>采购人：昆明学院</w:t>
      </w:r>
    </w:p>
    <w:p>
      <w:pPr>
        <w:spacing w:line="360" w:lineRule="auto"/>
        <w:ind w:firstLine="403" w:firstLineChars="192"/>
        <w:rPr>
          <w:rFonts w:ascii="宋体" w:hAnsi="宋体" w:cs="宋体"/>
          <w:color w:val="auto"/>
          <w:szCs w:val="21"/>
        </w:rPr>
      </w:pPr>
      <w:r>
        <w:rPr>
          <w:rFonts w:hint="eastAsia" w:ascii="宋体" w:hAnsi="宋体" w:cs="宋体"/>
          <w:color w:val="auto"/>
          <w:szCs w:val="21"/>
        </w:rPr>
        <w:t>地    址：昆明市经济技术开发区浦新路2号</w:t>
      </w:r>
    </w:p>
    <w:p>
      <w:pPr>
        <w:spacing w:line="360" w:lineRule="auto"/>
        <w:ind w:firstLine="403" w:firstLineChars="192"/>
        <w:rPr>
          <w:rFonts w:hint="default" w:ascii="宋体" w:hAnsi="宋体" w:eastAsia="宋体" w:cs="宋体"/>
          <w:color w:val="auto"/>
          <w:szCs w:val="21"/>
          <w:lang w:val="en-US" w:eastAsia="zh-CN"/>
        </w:rPr>
      </w:pPr>
      <w:r>
        <w:rPr>
          <w:rFonts w:hint="eastAsia" w:ascii="宋体" w:hAnsi="宋体" w:cs="宋体"/>
          <w:color w:val="auto"/>
          <w:szCs w:val="21"/>
        </w:rPr>
        <w:t>联 系 人：</w:t>
      </w:r>
      <w:r>
        <w:rPr>
          <w:rFonts w:hint="eastAsia" w:ascii="宋体" w:hAnsi="宋体" w:cs="宋体"/>
          <w:color w:val="auto"/>
          <w:szCs w:val="21"/>
          <w:lang w:val="en-US" w:eastAsia="zh-CN"/>
        </w:rPr>
        <w:t>杨老师</w:t>
      </w:r>
    </w:p>
    <w:p>
      <w:pPr>
        <w:spacing w:line="360" w:lineRule="auto"/>
        <w:ind w:firstLine="403" w:firstLineChars="192"/>
        <w:rPr>
          <w:rFonts w:hint="eastAsia" w:ascii="宋体" w:hAnsi="宋体" w:cs="宋体"/>
          <w:color w:val="auto"/>
          <w:szCs w:val="21"/>
          <w:highlight w:val="none"/>
        </w:rPr>
      </w:pPr>
      <w:r>
        <w:rPr>
          <w:rFonts w:hint="eastAsia" w:ascii="宋体" w:hAnsi="宋体" w:cs="宋体"/>
          <w:color w:val="auto"/>
          <w:szCs w:val="21"/>
        </w:rPr>
        <w:t>联系电</w:t>
      </w:r>
      <w:r>
        <w:rPr>
          <w:rFonts w:hint="eastAsia" w:ascii="宋体" w:hAnsi="宋体" w:cs="宋体"/>
          <w:color w:val="auto"/>
          <w:szCs w:val="21"/>
          <w:highlight w:val="none"/>
        </w:rPr>
        <w:t>话：0871-6509804</w:t>
      </w:r>
      <w:r>
        <w:rPr>
          <w:rFonts w:hint="eastAsia" w:ascii="宋体" w:hAnsi="宋体" w:cs="宋体"/>
          <w:color w:val="auto"/>
          <w:szCs w:val="21"/>
          <w:highlight w:val="none"/>
          <w:lang w:eastAsia="zh-CN"/>
        </w:rPr>
        <w:t>1</w:t>
      </w:r>
    </w:p>
    <w:p>
      <w:pPr>
        <w:spacing w:line="360" w:lineRule="auto"/>
        <w:ind w:firstLine="403" w:firstLineChars="192"/>
        <w:rPr>
          <w:rFonts w:ascii="宋体" w:hAnsi="宋体" w:cs="宋体"/>
          <w:color w:val="auto"/>
          <w:szCs w:val="21"/>
        </w:rPr>
      </w:pP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2、采购代理机构信息</w:t>
      </w:r>
    </w:p>
    <w:p>
      <w:pPr>
        <w:spacing w:line="360" w:lineRule="auto"/>
        <w:ind w:firstLine="403" w:firstLineChars="192"/>
        <w:rPr>
          <w:rFonts w:ascii="宋体" w:cs="宋体"/>
          <w:color w:val="auto"/>
          <w:szCs w:val="21"/>
        </w:rPr>
      </w:pPr>
      <w:r>
        <w:rPr>
          <w:rFonts w:hint="eastAsia" w:ascii="宋体" w:hAnsi="宋体" w:cs="宋体"/>
          <w:color w:val="auto"/>
          <w:szCs w:val="21"/>
        </w:rPr>
        <w:t>采购代理机构：北京典方建设工程咨询有限公司</w:t>
      </w:r>
    </w:p>
    <w:p>
      <w:pPr>
        <w:spacing w:line="360" w:lineRule="auto"/>
        <w:ind w:firstLine="403" w:firstLineChars="192"/>
        <w:rPr>
          <w:rFonts w:ascii="宋体" w:hAnsi="宋体" w:cs="宋体"/>
          <w:color w:val="auto"/>
          <w:szCs w:val="21"/>
        </w:rPr>
      </w:pPr>
      <w:r>
        <w:rPr>
          <w:rFonts w:hint="eastAsia" w:ascii="宋体" w:hAnsi="宋体" w:cs="宋体"/>
          <w:color w:val="auto"/>
          <w:szCs w:val="21"/>
        </w:rPr>
        <w:t xml:space="preserve">联 </w:t>
      </w:r>
      <w:r>
        <w:rPr>
          <w:rFonts w:ascii="宋体" w:hAnsi="宋体" w:cs="宋体"/>
          <w:color w:val="auto"/>
          <w:szCs w:val="21"/>
        </w:rPr>
        <w:t xml:space="preserve">  </w:t>
      </w:r>
      <w:r>
        <w:rPr>
          <w:rFonts w:hint="eastAsia" w:ascii="宋体" w:hAnsi="宋体" w:cs="宋体"/>
          <w:color w:val="auto"/>
          <w:szCs w:val="21"/>
        </w:rPr>
        <w:t xml:space="preserve">系  </w:t>
      </w:r>
      <w:r>
        <w:rPr>
          <w:rFonts w:ascii="宋体" w:hAnsi="宋体" w:cs="宋体"/>
          <w:color w:val="auto"/>
          <w:szCs w:val="21"/>
        </w:rPr>
        <w:t xml:space="preserve"> </w:t>
      </w:r>
      <w:r>
        <w:rPr>
          <w:rFonts w:hint="eastAsia" w:ascii="宋体" w:hAnsi="宋体" w:cs="宋体"/>
          <w:color w:val="auto"/>
          <w:szCs w:val="21"/>
        </w:rPr>
        <w:t>人：舒滋涓、何磊、马仲权、张德平、史文宝、罗加</w:t>
      </w:r>
      <w:r>
        <w:rPr>
          <w:rFonts w:hint="eastAsia" w:ascii="宋体" w:hAnsi="宋体" w:cs="宋体"/>
          <w:color w:val="auto"/>
          <w:szCs w:val="21"/>
          <w:lang w:val="en-US" w:eastAsia="zh-CN"/>
        </w:rPr>
        <w:t>城</w:t>
      </w:r>
      <w:r>
        <w:rPr>
          <w:rFonts w:hint="eastAsia" w:ascii="宋体" w:hAnsi="宋体" w:cs="宋体"/>
          <w:color w:val="auto"/>
          <w:szCs w:val="21"/>
        </w:rPr>
        <w:t>、谢蓉</w:t>
      </w:r>
    </w:p>
    <w:p>
      <w:pPr>
        <w:spacing w:line="360" w:lineRule="auto"/>
        <w:ind w:firstLine="403" w:firstLineChars="192"/>
        <w:rPr>
          <w:rFonts w:ascii="宋体" w:cs="宋体"/>
          <w:color w:val="auto"/>
          <w:szCs w:val="21"/>
        </w:rPr>
      </w:pPr>
      <w:r>
        <w:rPr>
          <w:rFonts w:hint="eastAsia" w:ascii="宋体" w:hAnsi="宋体" w:cs="宋体"/>
          <w:color w:val="auto"/>
          <w:szCs w:val="21"/>
        </w:rPr>
        <w:t>联</w:t>
      </w:r>
      <w:r>
        <w:rPr>
          <w:rFonts w:ascii="宋体" w:hAnsi="宋体" w:cs="宋体"/>
          <w:color w:val="auto"/>
          <w:szCs w:val="21"/>
        </w:rPr>
        <w:t xml:space="preserve"> </w:t>
      </w:r>
      <w:r>
        <w:rPr>
          <w:rFonts w:hint="eastAsia" w:ascii="宋体" w:hAnsi="宋体" w:cs="宋体"/>
          <w:color w:val="auto"/>
          <w:szCs w:val="21"/>
        </w:rPr>
        <w:t>系</w:t>
      </w:r>
      <w:r>
        <w:rPr>
          <w:rFonts w:ascii="宋体" w:hAnsi="宋体" w:cs="宋体"/>
          <w:color w:val="auto"/>
          <w:szCs w:val="21"/>
        </w:rPr>
        <w:t xml:space="preserve">  </w:t>
      </w: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话：15887817675、15125040441</w:t>
      </w:r>
      <w:r>
        <w:rPr>
          <w:rFonts w:ascii="宋体" w:hAnsi="宋体" w:cs="宋体"/>
          <w:color w:val="auto"/>
          <w:szCs w:val="21"/>
        </w:rPr>
        <w:t xml:space="preserve">                        </w:t>
      </w:r>
    </w:p>
    <w:p>
      <w:pPr>
        <w:spacing w:line="360" w:lineRule="auto"/>
        <w:ind w:firstLine="403" w:firstLineChars="192"/>
        <w:rPr>
          <w:rFonts w:ascii="宋体" w:cs="宋体"/>
          <w:color w:val="auto"/>
          <w:szCs w:val="21"/>
        </w:rPr>
      </w:pP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rPr>
        <w:t>0871-64115768</w:t>
      </w:r>
    </w:p>
    <w:p>
      <w:pPr>
        <w:spacing w:line="360" w:lineRule="auto"/>
        <w:ind w:firstLine="403" w:firstLineChars="192"/>
        <w:rPr>
          <w:rFonts w:hint="eastAsia" w:ascii="宋体" w:hAns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址：昆明市官渡区环城南路龙湖天第2栋副楼3楼</w:t>
      </w:r>
    </w:p>
    <w:p>
      <w:pPr>
        <w:pStyle w:val="2"/>
      </w:pPr>
    </w:p>
    <w:p>
      <w:pPr>
        <w:pStyle w:val="10"/>
        <w:spacing w:before="156" w:line="360" w:lineRule="auto"/>
        <w:ind w:firstLine="0" w:firstLineChars="0"/>
        <w:rPr>
          <w:rFonts w:hAnsi="宋体" w:cs="宋体"/>
          <w:color w:val="auto"/>
          <w:szCs w:val="21"/>
        </w:rPr>
      </w:pPr>
      <w:r>
        <w:rPr>
          <w:rFonts w:hint="eastAsia" w:hAnsi="宋体" w:cs="宋体"/>
          <w:color w:val="auto"/>
          <w:szCs w:val="21"/>
        </w:rPr>
        <w:t>3、项目联系人方式</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项目联系人：舒滋涓、何磊、马仲权、张德平、史文宝、罗加城</w:t>
      </w:r>
    </w:p>
    <w:p>
      <w:pPr>
        <w:widowControl/>
        <w:spacing w:line="360" w:lineRule="auto"/>
        <w:ind w:firstLine="420" w:firstLineChars="200"/>
        <w:jc w:val="left"/>
        <w:rPr>
          <w:rFonts w:hAnsi="宋体" w:cs="宋体"/>
          <w:color w:val="auto"/>
          <w:szCs w:val="21"/>
        </w:rPr>
      </w:pPr>
      <w:r>
        <w:rPr>
          <w:rFonts w:hint="eastAsia" w:ascii="宋体" w:hAnsi="宋体"/>
          <w:color w:val="auto"/>
          <w:szCs w:val="21"/>
        </w:rPr>
        <w:t>联系电话：</w:t>
      </w:r>
      <w:r>
        <w:rPr>
          <w:rFonts w:hint="eastAsia" w:ascii="宋体"/>
          <w:snapToGrid w:val="0"/>
          <w:color w:val="auto"/>
          <w:kern w:val="21"/>
          <w:szCs w:val="21"/>
        </w:rPr>
        <w:t>15887817675、15125040441</w:t>
      </w:r>
    </w:p>
    <w:p>
      <w:pPr>
        <w:spacing w:line="360" w:lineRule="auto"/>
        <w:ind w:firstLine="403" w:firstLineChars="192"/>
        <w:rPr>
          <w:rFonts w:ascii="宋体" w:cs="宋体"/>
          <w:color w:val="auto"/>
          <w:sz w:val="32"/>
          <w:szCs w:val="32"/>
        </w:rPr>
      </w:pPr>
      <w:r>
        <w:rPr>
          <w:rFonts w:hint="eastAsia"/>
          <w:color w:val="auto"/>
          <w:szCs w:val="21"/>
        </w:rPr>
        <w:t>监督部门名称及联系方式：昆明市财政局 监督电话：0871-63544951</w:t>
      </w:r>
      <w:r>
        <w:rPr>
          <w:rFonts w:ascii="宋体" w:cs="宋体"/>
          <w:color w:val="auto"/>
          <w:sz w:val="32"/>
          <w:szCs w:val="32"/>
        </w:rPr>
        <w:br w:type="page"/>
      </w:r>
    </w:p>
    <w:p>
      <w:pPr>
        <w:pStyle w:val="4"/>
        <w:jc w:val="center"/>
        <w:rPr>
          <w:rFonts w:ascii="宋体" w:hAnsi="宋体" w:eastAsia="宋体" w:cs="宋体"/>
          <w:color w:val="auto"/>
          <w:sz w:val="32"/>
          <w:szCs w:val="32"/>
        </w:rPr>
      </w:pPr>
      <w:bookmarkStart w:id="43" w:name="_Toc138634498"/>
      <w:r>
        <w:rPr>
          <w:rFonts w:hint="eastAsia" w:ascii="宋体" w:hAnsi="宋体" w:eastAsia="宋体" w:cs="宋体"/>
          <w:color w:val="auto"/>
          <w:sz w:val="32"/>
          <w:szCs w:val="32"/>
        </w:rPr>
        <w:t>第二章</w:t>
      </w:r>
      <w:r>
        <w:rPr>
          <w:rFonts w:ascii="宋体" w:hAnsi="宋体" w:eastAsia="宋体" w:cs="宋体"/>
          <w:color w:val="auto"/>
          <w:sz w:val="32"/>
          <w:szCs w:val="32"/>
        </w:rPr>
        <w:t xml:space="preserve">  </w:t>
      </w:r>
      <w:r>
        <w:rPr>
          <w:rFonts w:hint="eastAsia" w:ascii="宋体" w:hAnsi="宋体" w:eastAsia="宋体" w:cs="宋体"/>
          <w:color w:val="auto"/>
          <w:sz w:val="32"/>
          <w:szCs w:val="32"/>
        </w:rPr>
        <w:t>供应商须知</w:t>
      </w:r>
      <w:bookmarkEnd w:id="43"/>
    </w:p>
    <w:p>
      <w:pPr>
        <w:pStyle w:val="5"/>
        <w:spacing w:before="0"/>
        <w:rPr>
          <w:rFonts w:ascii="宋体" w:cs="宋体"/>
          <w:color w:val="auto"/>
          <w:szCs w:val="28"/>
        </w:rPr>
      </w:pPr>
      <w:bookmarkStart w:id="44" w:name="_Toc138634499"/>
      <w:bookmarkStart w:id="45" w:name="_Toc491307461"/>
      <w:bookmarkStart w:id="46" w:name="_Toc86124039"/>
      <w:r>
        <w:rPr>
          <w:rFonts w:hint="eastAsia" w:ascii="宋体" w:hAnsi="宋体" w:cs="宋体"/>
          <w:color w:val="auto"/>
          <w:szCs w:val="28"/>
        </w:rPr>
        <w:t>供应商须知前附表</w:t>
      </w:r>
      <w:bookmarkEnd w:id="44"/>
      <w:bookmarkEnd w:id="45"/>
    </w:p>
    <w:tbl>
      <w:tblPr>
        <w:tblStyle w:val="37"/>
        <w:tblW w:w="9661"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3"/>
        <w:gridCol w:w="2151"/>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703" w:type="dxa"/>
            <w:vAlign w:val="center"/>
          </w:tcPr>
          <w:p>
            <w:pPr>
              <w:spacing w:before="40" w:after="40" w:line="360" w:lineRule="exact"/>
              <w:jc w:val="center"/>
              <w:rPr>
                <w:rFonts w:ascii="宋体" w:cs="宋体"/>
                <w:color w:val="auto"/>
                <w:szCs w:val="21"/>
              </w:rPr>
            </w:pPr>
            <w:r>
              <w:rPr>
                <w:rFonts w:hint="eastAsia" w:ascii="宋体" w:hAnsi="宋体" w:cs="宋体"/>
                <w:color w:val="auto"/>
                <w:szCs w:val="21"/>
              </w:rPr>
              <w:t>序号</w:t>
            </w:r>
          </w:p>
        </w:tc>
        <w:tc>
          <w:tcPr>
            <w:tcW w:w="2151" w:type="dxa"/>
            <w:vAlign w:val="center"/>
          </w:tcPr>
          <w:p>
            <w:pPr>
              <w:spacing w:before="40" w:after="40" w:line="360" w:lineRule="exact"/>
              <w:jc w:val="center"/>
              <w:rPr>
                <w:rFonts w:ascii="宋体" w:cs="宋体"/>
                <w:color w:val="auto"/>
                <w:szCs w:val="21"/>
              </w:rPr>
            </w:pPr>
            <w:r>
              <w:rPr>
                <w:rFonts w:hint="eastAsia" w:ascii="宋体" w:hAnsi="宋体" w:cs="宋体"/>
                <w:color w:val="auto"/>
                <w:szCs w:val="21"/>
              </w:rPr>
              <w:t>名称</w:t>
            </w:r>
          </w:p>
        </w:tc>
        <w:tc>
          <w:tcPr>
            <w:tcW w:w="6807" w:type="dxa"/>
            <w:vAlign w:val="center"/>
          </w:tcPr>
          <w:p>
            <w:pPr>
              <w:spacing w:before="40" w:after="40" w:line="360" w:lineRule="exact"/>
              <w:jc w:val="center"/>
              <w:rPr>
                <w:rFonts w:ascii="宋体" w:cs="宋体"/>
                <w:color w:val="auto"/>
                <w:szCs w:val="21"/>
              </w:rPr>
            </w:pPr>
            <w:r>
              <w:rPr>
                <w:rFonts w:hint="eastAsia" w:ascii="宋体" w:hAnsi="宋体" w:cs="宋体"/>
                <w:color w:val="auto"/>
                <w:szCs w:val="21"/>
              </w:rPr>
              <w:t>内</w:t>
            </w:r>
            <w:r>
              <w:rPr>
                <w:rFonts w:ascii="宋体" w:hAnsi="宋体" w:cs="宋体"/>
                <w:color w:val="auto"/>
                <w:szCs w:val="21"/>
              </w:rPr>
              <w:t xml:space="preserve">    </w:t>
            </w:r>
            <w:r>
              <w:rPr>
                <w:rFonts w:hint="eastAsia" w:ascii="宋体" w:hAnsi="宋体" w:cs="宋体"/>
                <w:color w:val="auto"/>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1</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kern w:val="0"/>
                <w:szCs w:val="21"/>
              </w:rPr>
              <w:t>采购人</w:t>
            </w:r>
          </w:p>
        </w:tc>
        <w:tc>
          <w:tcPr>
            <w:tcW w:w="6807" w:type="dxa"/>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昆明学院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2</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kern w:val="0"/>
                <w:szCs w:val="21"/>
              </w:rPr>
              <w:t>采购代理机构</w:t>
            </w:r>
          </w:p>
        </w:tc>
        <w:tc>
          <w:tcPr>
            <w:tcW w:w="6807" w:type="dxa"/>
            <w:vAlign w:val="center"/>
          </w:tcPr>
          <w:p>
            <w:pPr>
              <w:spacing w:line="400" w:lineRule="exact"/>
              <w:rPr>
                <w:rFonts w:ascii="宋体" w:hAnsi="宋体" w:cs="宋体"/>
                <w:color w:val="auto"/>
                <w:szCs w:val="21"/>
              </w:rPr>
            </w:pPr>
            <w:r>
              <w:rPr>
                <w:rFonts w:hint="eastAsia" w:ascii="宋体" w:hAnsi="宋体" w:cs="宋体"/>
                <w:color w:val="auto"/>
                <w:szCs w:val="21"/>
              </w:rPr>
              <w:t>北京典方建设工程咨询有限公司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3</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szCs w:val="21"/>
              </w:rPr>
              <w:t>项目名称及</w:t>
            </w:r>
          </w:p>
          <w:p>
            <w:pPr>
              <w:spacing w:before="40" w:after="40" w:line="360" w:lineRule="exact"/>
              <w:ind w:firstLine="105" w:firstLineChars="50"/>
              <w:jc w:val="center"/>
              <w:rPr>
                <w:rFonts w:ascii="宋体" w:cs="宋体"/>
                <w:color w:val="auto"/>
                <w:szCs w:val="21"/>
              </w:rPr>
            </w:pPr>
            <w:r>
              <w:rPr>
                <w:rFonts w:hint="eastAsia" w:ascii="宋体" w:hAnsi="宋体" w:cs="宋体"/>
                <w:color w:val="auto"/>
                <w:szCs w:val="21"/>
              </w:rPr>
              <w:t>项目编号</w:t>
            </w:r>
          </w:p>
        </w:tc>
        <w:tc>
          <w:tcPr>
            <w:tcW w:w="6807" w:type="dxa"/>
            <w:vAlign w:val="center"/>
          </w:tcPr>
          <w:p>
            <w:pPr>
              <w:spacing w:line="400" w:lineRule="exact"/>
              <w:rPr>
                <w:rFonts w:hint="eastAsia" w:ascii="宋体" w:eastAsia="宋体" w:cs="宋体"/>
                <w:color w:val="auto"/>
                <w:spacing w:val="-4"/>
                <w:szCs w:val="21"/>
                <w:lang w:eastAsia="zh-CN"/>
              </w:rPr>
            </w:pPr>
            <w:r>
              <w:rPr>
                <w:rFonts w:hint="eastAsia" w:ascii="宋体" w:hAnsi="宋体" w:cs="宋体"/>
                <w:color w:val="auto"/>
                <w:szCs w:val="21"/>
              </w:rPr>
              <w:t>项目名称：</w:t>
            </w:r>
            <w:r>
              <w:rPr>
                <w:rFonts w:hint="eastAsia" w:ascii="宋体" w:hAnsi="宋体" w:cs="宋体"/>
                <w:color w:val="auto"/>
                <w:spacing w:val="-4"/>
                <w:szCs w:val="21"/>
                <w:lang w:eastAsia="zh-CN"/>
              </w:rPr>
              <w:t>昆明学院“5G通信实验室平台”项目</w:t>
            </w:r>
          </w:p>
          <w:p>
            <w:pPr>
              <w:spacing w:line="400" w:lineRule="exact"/>
              <w:rPr>
                <w:rFonts w:hint="eastAsia" w:ascii="宋体" w:hAnsi="宋体" w:eastAsia="宋体" w:cs="宋体"/>
                <w:color w:val="auto"/>
                <w:spacing w:val="-8"/>
                <w:szCs w:val="21"/>
                <w:lang w:eastAsia="zh-CN"/>
              </w:rPr>
            </w:pPr>
            <w:r>
              <w:rPr>
                <w:rFonts w:hint="eastAsia" w:ascii="宋体" w:hAnsi="宋体" w:cs="宋体"/>
                <w:color w:val="auto"/>
                <w:szCs w:val="21"/>
              </w:rPr>
              <w:t>项目编号：</w:t>
            </w:r>
            <w:r>
              <w:rPr>
                <w:rFonts w:hint="eastAsia" w:ascii="宋体" w:hAnsi="宋体" w:cs="宋体"/>
                <w:color w:val="auto"/>
                <w:spacing w:val="-8"/>
                <w:szCs w:val="21"/>
                <w:lang w:eastAsia="zh-CN"/>
              </w:rPr>
              <w:t>DFZ20230706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4</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szCs w:val="21"/>
              </w:rPr>
              <w:t>资金来源及预算金额</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详见</w:t>
            </w:r>
            <w:r>
              <w:rPr>
                <w:rFonts w:hint="eastAsia" w:ascii="宋体" w:hAnsi="宋体" w:cs="宋体"/>
                <w:color w:val="auto"/>
                <w:szCs w:val="21"/>
                <w:lang w:eastAsia="zh-CN"/>
              </w:rPr>
              <w:t>询价文件</w:t>
            </w:r>
            <w:r>
              <w:rPr>
                <w:rFonts w:hint="eastAsia" w:ascii="宋体" w:hAnsi="宋体" w:cs="宋体"/>
                <w:color w:val="auto"/>
                <w:szCs w:val="21"/>
              </w:rPr>
              <w:t>第一章《</w:t>
            </w:r>
            <w:r>
              <w:rPr>
                <w:rFonts w:hint="eastAsia" w:ascii="宋体" w:hAnsi="宋体" w:cs="宋体"/>
                <w:color w:val="auto"/>
                <w:szCs w:val="21"/>
                <w:lang w:eastAsia="zh-CN"/>
              </w:rPr>
              <w:t>询价</w:t>
            </w:r>
            <w:r>
              <w:rPr>
                <w:rFonts w:hint="eastAsia" w:ascii="宋体" w:hAnsi="宋体" w:cs="宋体"/>
                <w:color w:val="auto"/>
                <w:szCs w:val="21"/>
              </w:rPr>
              <w:t>公告》“</w:t>
            </w:r>
            <w:r>
              <w:rPr>
                <w:rFonts w:ascii="宋体" w:hAnsi="宋体" w:cs="宋体"/>
                <w:color w:val="auto"/>
                <w:szCs w:val="21"/>
              </w:rPr>
              <w:t xml:space="preserve"> </w:t>
            </w:r>
            <w:r>
              <w:rPr>
                <w:rFonts w:hint="eastAsia" w:ascii="宋体" w:hAnsi="宋体" w:cs="宋体"/>
                <w:color w:val="auto"/>
                <w:szCs w:val="21"/>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5</w:t>
            </w:r>
          </w:p>
        </w:tc>
        <w:tc>
          <w:tcPr>
            <w:tcW w:w="2151" w:type="dxa"/>
            <w:vAlign w:val="center"/>
          </w:tcPr>
          <w:p>
            <w:pPr>
              <w:autoSpaceDE w:val="0"/>
              <w:autoSpaceDN w:val="0"/>
              <w:adjustRightInd w:val="0"/>
              <w:spacing w:line="400" w:lineRule="exact"/>
              <w:ind w:firstLine="105" w:firstLineChars="50"/>
              <w:jc w:val="center"/>
              <w:rPr>
                <w:rFonts w:ascii="宋体" w:cs="宋体"/>
                <w:color w:val="auto"/>
                <w:szCs w:val="21"/>
              </w:rPr>
            </w:pPr>
            <w:r>
              <w:rPr>
                <w:rFonts w:hint="eastAsia" w:ascii="宋体" w:hAnsi="宋体" w:cs="宋体"/>
                <w:color w:val="auto"/>
                <w:szCs w:val="21"/>
              </w:rPr>
              <w:t>采购内容</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详见</w:t>
            </w:r>
            <w:r>
              <w:rPr>
                <w:rFonts w:hint="eastAsia" w:ascii="宋体" w:hAnsi="宋体" w:cs="宋体"/>
                <w:color w:val="auto"/>
                <w:szCs w:val="21"/>
                <w:lang w:eastAsia="zh-CN"/>
              </w:rPr>
              <w:t>询价文件</w:t>
            </w:r>
            <w:r>
              <w:rPr>
                <w:rFonts w:hint="eastAsia" w:ascii="宋体" w:hAnsi="宋体" w:cs="宋体"/>
                <w:color w:val="auto"/>
                <w:szCs w:val="21"/>
              </w:rPr>
              <w:t>第一章《</w:t>
            </w:r>
            <w:r>
              <w:rPr>
                <w:rFonts w:hint="eastAsia" w:ascii="宋体" w:hAnsi="宋体" w:cs="宋体"/>
                <w:color w:val="auto"/>
                <w:szCs w:val="21"/>
                <w:lang w:eastAsia="zh-CN"/>
              </w:rPr>
              <w:t>询价</w:t>
            </w:r>
            <w:r>
              <w:rPr>
                <w:rFonts w:hint="eastAsia" w:ascii="宋体" w:hAnsi="宋体" w:cs="宋体"/>
                <w:color w:val="auto"/>
                <w:szCs w:val="21"/>
              </w:rPr>
              <w:t>公告》“</w:t>
            </w:r>
            <w:r>
              <w:rPr>
                <w:rFonts w:ascii="宋体" w:hAnsi="宋体" w:cs="宋体"/>
                <w:color w:val="auto"/>
                <w:szCs w:val="21"/>
              </w:rPr>
              <w:t xml:space="preserve"> </w:t>
            </w:r>
            <w:r>
              <w:rPr>
                <w:rFonts w:hint="eastAsia" w:ascii="宋体" w:hAnsi="宋体" w:cs="宋体"/>
                <w:color w:val="auto"/>
                <w:szCs w:val="21"/>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6</w:t>
            </w:r>
          </w:p>
        </w:tc>
        <w:tc>
          <w:tcPr>
            <w:tcW w:w="2151" w:type="dxa"/>
            <w:vAlign w:val="center"/>
          </w:tcPr>
          <w:p>
            <w:pPr>
              <w:autoSpaceDE w:val="0"/>
              <w:autoSpaceDN w:val="0"/>
              <w:adjustRightInd w:val="0"/>
              <w:spacing w:line="400" w:lineRule="exact"/>
              <w:ind w:firstLine="105" w:firstLineChars="50"/>
              <w:jc w:val="center"/>
              <w:rPr>
                <w:rFonts w:ascii="宋体" w:cs="宋体"/>
                <w:color w:val="auto"/>
                <w:szCs w:val="21"/>
              </w:rPr>
            </w:pPr>
            <w:r>
              <w:rPr>
                <w:rFonts w:hint="eastAsia" w:ascii="宋体" w:hAnsi="宋体" w:cs="宋体"/>
                <w:color w:val="auto"/>
                <w:szCs w:val="21"/>
                <w:lang w:eastAsia="zh-CN"/>
              </w:rPr>
              <w:t>合同履行期限</w:t>
            </w:r>
            <w:r>
              <w:rPr>
                <w:rFonts w:hint="eastAsia" w:ascii="宋体" w:hAnsi="宋体" w:cs="宋体"/>
                <w:color w:val="auto"/>
                <w:szCs w:val="21"/>
              </w:rPr>
              <w:t>及</w:t>
            </w:r>
            <w:r>
              <w:rPr>
                <w:rFonts w:hint="eastAsia" w:ascii="宋体" w:hAnsi="宋体" w:cs="宋体"/>
                <w:color w:val="auto"/>
                <w:szCs w:val="21"/>
                <w:lang w:val="en-US" w:eastAsia="zh-CN"/>
              </w:rPr>
              <w:t>交货</w:t>
            </w:r>
            <w:r>
              <w:rPr>
                <w:rFonts w:hint="eastAsia" w:ascii="宋体" w:hAnsi="宋体" w:cs="宋体"/>
                <w:color w:val="auto"/>
                <w:szCs w:val="21"/>
              </w:rPr>
              <w:t>地点</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详见</w:t>
            </w:r>
            <w:r>
              <w:rPr>
                <w:rFonts w:hint="eastAsia" w:ascii="宋体" w:hAnsi="宋体" w:cs="宋体"/>
                <w:color w:val="auto"/>
                <w:szCs w:val="21"/>
                <w:lang w:eastAsia="zh-CN"/>
              </w:rPr>
              <w:t>询价文件</w:t>
            </w:r>
            <w:r>
              <w:rPr>
                <w:rFonts w:hint="eastAsia" w:ascii="宋体" w:hAnsi="宋体" w:cs="宋体"/>
                <w:color w:val="auto"/>
                <w:szCs w:val="21"/>
              </w:rPr>
              <w:t>第一章《</w:t>
            </w:r>
            <w:r>
              <w:rPr>
                <w:rFonts w:hint="eastAsia" w:ascii="宋体" w:hAnsi="宋体" w:cs="宋体"/>
                <w:color w:val="auto"/>
                <w:szCs w:val="21"/>
                <w:lang w:eastAsia="zh-CN"/>
              </w:rPr>
              <w:t>询价</w:t>
            </w:r>
            <w:r>
              <w:rPr>
                <w:rFonts w:hint="eastAsia" w:ascii="宋体" w:hAnsi="宋体" w:cs="宋体"/>
                <w:color w:val="auto"/>
                <w:szCs w:val="21"/>
              </w:rPr>
              <w:t>公告》“项目基本情况”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7</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szCs w:val="21"/>
              </w:rPr>
              <w:t>供应商资格要求</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详见</w:t>
            </w:r>
            <w:r>
              <w:rPr>
                <w:rFonts w:hint="eastAsia" w:ascii="宋体" w:hAnsi="宋体" w:cs="宋体"/>
                <w:color w:val="auto"/>
                <w:szCs w:val="21"/>
                <w:lang w:eastAsia="zh-CN"/>
              </w:rPr>
              <w:t>询价文件</w:t>
            </w:r>
            <w:r>
              <w:rPr>
                <w:rFonts w:hint="eastAsia" w:ascii="宋体" w:hAnsi="宋体" w:cs="宋体"/>
                <w:color w:val="auto"/>
                <w:szCs w:val="21"/>
              </w:rPr>
              <w:t>第一章《</w:t>
            </w:r>
            <w:r>
              <w:rPr>
                <w:rFonts w:hint="eastAsia" w:ascii="宋体" w:hAnsi="宋体" w:cs="宋体"/>
                <w:color w:val="auto"/>
                <w:szCs w:val="21"/>
                <w:lang w:eastAsia="zh-CN"/>
              </w:rPr>
              <w:t>询价</w:t>
            </w:r>
            <w:r>
              <w:rPr>
                <w:rFonts w:hint="eastAsia" w:ascii="宋体" w:hAnsi="宋体" w:cs="宋体"/>
                <w:color w:val="auto"/>
                <w:szCs w:val="21"/>
              </w:rPr>
              <w:t>公告》“★供应商资格要求”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8</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szCs w:val="21"/>
              </w:rPr>
              <w:t>采购人根据本项目的特殊要求规定供应商应具备的特定条件</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详见</w:t>
            </w:r>
            <w:r>
              <w:rPr>
                <w:rFonts w:hint="eastAsia" w:ascii="宋体" w:hAnsi="宋体" w:cs="宋体"/>
                <w:color w:val="auto"/>
                <w:szCs w:val="21"/>
                <w:lang w:eastAsia="zh-CN"/>
              </w:rPr>
              <w:t>询价文件</w:t>
            </w:r>
            <w:r>
              <w:rPr>
                <w:rFonts w:hint="eastAsia" w:ascii="宋体" w:hAnsi="宋体" w:cs="宋体"/>
                <w:color w:val="auto"/>
                <w:szCs w:val="21"/>
              </w:rPr>
              <w:t>第一章《</w:t>
            </w:r>
            <w:r>
              <w:rPr>
                <w:rFonts w:hint="eastAsia" w:ascii="宋体" w:hAnsi="宋体" w:cs="宋体"/>
                <w:color w:val="auto"/>
                <w:szCs w:val="21"/>
                <w:lang w:eastAsia="zh-CN"/>
              </w:rPr>
              <w:t>询价</w:t>
            </w:r>
            <w:r>
              <w:rPr>
                <w:rFonts w:hint="eastAsia" w:ascii="宋体" w:hAnsi="宋体" w:cs="宋体"/>
                <w:color w:val="auto"/>
                <w:szCs w:val="21"/>
              </w:rPr>
              <w:t>公告》“★供应商资格要求”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9</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szCs w:val="21"/>
              </w:rPr>
              <w:t>是否接受联合体参加</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10</w:t>
            </w:r>
          </w:p>
        </w:tc>
        <w:tc>
          <w:tcPr>
            <w:tcW w:w="2151" w:type="dxa"/>
            <w:vAlign w:val="center"/>
          </w:tcPr>
          <w:p>
            <w:pPr>
              <w:spacing w:before="40" w:after="40" w:line="360" w:lineRule="exact"/>
              <w:jc w:val="center"/>
              <w:rPr>
                <w:rFonts w:asci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询价文件</w:t>
            </w:r>
            <w:r>
              <w:rPr>
                <w:rFonts w:hint="eastAsia" w:ascii="宋体" w:hAnsi="宋体" w:cs="宋体"/>
                <w:color w:val="auto"/>
                <w:szCs w:val="21"/>
              </w:rPr>
              <w:t>的询问时间</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供应商应认真阅读</w:t>
            </w:r>
            <w:r>
              <w:rPr>
                <w:rFonts w:hint="eastAsia" w:ascii="宋体" w:hAnsi="宋体" w:cs="宋体"/>
                <w:color w:val="auto"/>
                <w:szCs w:val="21"/>
                <w:lang w:eastAsia="zh-CN"/>
              </w:rPr>
              <w:t>询价文件</w:t>
            </w:r>
            <w:r>
              <w:rPr>
                <w:rFonts w:hint="eastAsia" w:ascii="宋体" w:hAnsi="宋体" w:cs="宋体"/>
                <w:color w:val="auto"/>
                <w:szCs w:val="21"/>
              </w:rPr>
              <w:t>，如有疑问的，供应商可以向采购人或采购代理机构提出询问</w:t>
            </w:r>
            <w:r>
              <w:rPr>
                <w:rFonts w:hint="eastAsia" w:hAnsi="宋体"/>
                <w:color w:val="auto"/>
                <w:szCs w:val="21"/>
              </w:rPr>
              <w:t>或者登录政府采购云平台（https://www.zcygov.cn/），通过在线方式提出询问</w:t>
            </w:r>
            <w:r>
              <w:rPr>
                <w:rFonts w:hint="eastAsia" w:ascii="宋体" w:hAnsi="宋体" w:cs="宋体"/>
                <w:color w:val="auto"/>
                <w:szCs w:val="21"/>
              </w:rPr>
              <w:t>，采购人或者采购代理机构在接到询问后的</w:t>
            </w:r>
            <w:r>
              <w:rPr>
                <w:rFonts w:ascii="宋体" w:hAnsi="宋体" w:cs="宋体"/>
                <w:color w:val="auto"/>
                <w:szCs w:val="21"/>
              </w:rPr>
              <w:t>3</w:t>
            </w:r>
            <w:r>
              <w:rPr>
                <w:rFonts w:hint="eastAsia" w:ascii="宋体" w:hAnsi="宋体" w:cs="宋体"/>
                <w:color w:val="auto"/>
                <w:szCs w:val="21"/>
              </w:rPr>
              <w:t>个工作日内对供应商依法提出的询问作出答复，但答复的内容不涉及商业秘密。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11</w:t>
            </w:r>
          </w:p>
        </w:tc>
        <w:tc>
          <w:tcPr>
            <w:tcW w:w="2151" w:type="dxa"/>
            <w:vAlign w:val="center"/>
          </w:tcPr>
          <w:p>
            <w:pPr>
              <w:spacing w:before="40" w:after="40" w:line="360" w:lineRule="exact"/>
              <w:jc w:val="center"/>
              <w:rPr>
                <w:rFonts w:asci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询价文件</w:t>
            </w:r>
            <w:r>
              <w:rPr>
                <w:rFonts w:hint="eastAsia" w:ascii="宋体" w:hAnsi="宋体" w:cs="宋体"/>
                <w:color w:val="auto"/>
                <w:szCs w:val="21"/>
              </w:rPr>
              <w:t>询问联系方式</w:t>
            </w:r>
          </w:p>
        </w:tc>
        <w:tc>
          <w:tcPr>
            <w:tcW w:w="6807" w:type="dxa"/>
          </w:tcPr>
          <w:p>
            <w:pPr>
              <w:spacing w:line="360" w:lineRule="auto"/>
              <w:jc w:val="left"/>
              <w:rPr>
                <w:rFonts w:ascii="宋体" w:hAnsi="宋体" w:cs="宋体"/>
                <w:color w:val="auto"/>
                <w:szCs w:val="21"/>
              </w:rPr>
            </w:pPr>
            <w:r>
              <w:rPr>
                <w:rFonts w:hint="eastAsia" w:ascii="宋体" w:hAnsi="宋体" w:cs="宋体"/>
                <w:color w:val="auto"/>
                <w:szCs w:val="21"/>
              </w:rPr>
              <w:t>询问联系人：</w:t>
            </w:r>
            <w:r>
              <w:rPr>
                <w:rFonts w:hint="eastAsia" w:ascii="宋体" w:cs="宋体"/>
                <w:color w:val="auto"/>
                <w:szCs w:val="21"/>
              </w:rPr>
              <w:t>舒滋涓、何磊</w:t>
            </w:r>
          </w:p>
          <w:p>
            <w:pPr>
              <w:spacing w:line="400" w:lineRule="exact"/>
              <w:jc w:val="left"/>
              <w:rPr>
                <w:rFonts w:ascii="宋体" w:hAnsi="宋体" w:cs="宋体"/>
                <w:color w:val="auto"/>
                <w:szCs w:val="21"/>
              </w:rPr>
            </w:pPr>
            <w:r>
              <w:rPr>
                <w:rFonts w:hint="eastAsia" w:ascii="宋体" w:hAnsi="宋体" w:cs="宋体"/>
                <w:color w:val="auto"/>
                <w:szCs w:val="21"/>
              </w:rPr>
              <w:t>联系电话：</w:t>
            </w:r>
            <w:r>
              <w:rPr>
                <w:rFonts w:hint="eastAsia" w:ascii="宋体" w:cs="宋体"/>
                <w:color w:val="auto"/>
                <w:szCs w:val="21"/>
              </w:rPr>
              <w:t>15887817675、15125040441</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12</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szCs w:val="21"/>
                <w:lang w:eastAsia="zh-CN"/>
              </w:rPr>
              <w:t>询价文件</w:t>
            </w:r>
            <w:r>
              <w:rPr>
                <w:rFonts w:hint="eastAsia" w:ascii="宋体" w:hAnsi="宋体" w:cs="宋体"/>
                <w:color w:val="auto"/>
                <w:szCs w:val="21"/>
              </w:rPr>
              <w:t>澄清、修改时间</w:t>
            </w:r>
          </w:p>
        </w:tc>
        <w:tc>
          <w:tcPr>
            <w:tcW w:w="6807" w:type="dxa"/>
            <w:vAlign w:val="center"/>
          </w:tcPr>
          <w:p>
            <w:pPr>
              <w:spacing w:line="400" w:lineRule="exact"/>
              <w:rPr>
                <w:rFonts w:ascii="宋体" w:cs="宋体"/>
                <w:color w:val="auto"/>
                <w:szCs w:val="21"/>
              </w:rPr>
            </w:pPr>
            <w:r>
              <w:rPr>
                <w:rFonts w:hint="eastAsia" w:ascii="宋体" w:cs="宋体"/>
                <w:color w:val="auto"/>
                <w:szCs w:val="21"/>
              </w:rPr>
              <w:t>提交首次响应文件截止之日前，采购人、采购代理机构可以对已发出的</w:t>
            </w:r>
            <w:r>
              <w:rPr>
                <w:rFonts w:hint="eastAsia" w:ascii="宋体" w:cs="宋体"/>
                <w:color w:val="auto"/>
                <w:szCs w:val="21"/>
                <w:lang w:val="en-US" w:eastAsia="zh-CN"/>
              </w:rPr>
              <w:t>询价</w:t>
            </w:r>
            <w:r>
              <w:rPr>
                <w:rFonts w:hint="eastAsia" w:ascii="宋体" w:cs="宋体"/>
                <w:color w:val="auto"/>
                <w:szCs w:val="21"/>
              </w:rPr>
              <w:t>文件进行必要的澄清或者修改，澄清或者修改的内容作为</w:t>
            </w:r>
            <w:r>
              <w:rPr>
                <w:rFonts w:hint="eastAsia" w:ascii="宋体" w:cs="宋体"/>
                <w:color w:val="auto"/>
                <w:szCs w:val="21"/>
                <w:lang w:val="en-US" w:eastAsia="zh-CN"/>
              </w:rPr>
              <w:t>询价</w:t>
            </w:r>
            <w:r>
              <w:rPr>
                <w:rFonts w:hint="eastAsia" w:ascii="宋体" w:cs="宋体"/>
                <w:color w:val="auto"/>
                <w:szCs w:val="21"/>
              </w:rPr>
              <w:t>文件的组成部分。澄清或者修改的内容可能影响响应文件编制的，采购人、采购代理机构应当在提交首次响应文件截止之日3个工作日前，主要以“</w:t>
            </w:r>
            <w:r>
              <w:rPr>
                <w:rFonts w:ascii="宋体" w:cs="宋体"/>
                <w:color w:val="auto"/>
                <w:szCs w:val="21"/>
              </w:rPr>
              <w:t>政采云</w:t>
            </w:r>
            <w:r>
              <w:rPr>
                <w:rFonts w:hint="eastAsia" w:ascii="宋体" w:cs="宋体"/>
                <w:color w:val="auto"/>
                <w:szCs w:val="21"/>
              </w:rPr>
              <w:t>”</w:t>
            </w:r>
            <w:r>
              <w:rPr>
                <w:rFonts w:ascii="宋体" w:cs="宋体"/>
                <w:color w:val="auto"/>
                <w:szCs w:val="21"/>
              </w:rPr>
              <w:t>平台（http：//www.zcygov.cn）</w:t>
            </w:r>
            <w:r>
              <w:rPr>
                <w:rFonts w:hint="eastAsia" w:ascii="宋体" w:cs="宋体"/>
                <w:color w:val="auto"/>
                <w:szCs w:val="21"/>
              </w:rPr>
              <w:t>、云南省政府采购网（http://www.yngp.com/）上以发布公告的形式通知。敬请所有获得</w:t>
            </w:r>
            <w:r>
              <w:rPr>
                <w:rFonts w:hint="eastAsia" w:ascii="宋体" w:cs="宋体"/>
                <w:color w:val="auto"/>
                <w:szCs w:val="21"/>
                <w:lang w:val="en-US" w:eastAsia="zh-CN"/>
              </w:rPr>
              <w:t>询价</w:t>
            </w:r>
            <w:r>
              <w:rPr>
                <w:rFonts w:hint="eastAsia" w:ascii="宋体" w:cs="宋体"/>
                <w:color w:val="auto"/>
                <w:szCs w:val="21"/>
              </w:rPr>
              <w:t>文件的供应商密切关注，作为</w:t>
            </w:r>
            <w:r>
              <w:rPr>
                <w:rFonts w:hint="eastAsia" w:ascii="宋体" w:cs="宋体"/>
                <w:color w:val="auto"/>
                <w:szCs w:val="21"/>
                <w:lang w:val="en-US" w:eastAsia="zh-CN"/>
              </w:rPr>
              <w:t>询价</w:t>
            </w:r>
            <w:r>
              <w:rPr>
                <w:rFonts w:hint="eastAsia" w:ascii="宋体" w:cs="宋体"/>
                <w:color w:val="auto"/>
                <w:szCs w:val="21"/>
              </w:rPr>
              <w:t>文件的完整组成部分。不足3个工作日的，应当顺延提交首次响应文件截止之日。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03" w:type="dxa"/>
            <w:vAlign w:val="center"/>
          </w:tcPr>
          <w:p>
            <w:pPr>
              <w:spacing w:before="40" w:after="40" w:line="360" w:lineRule="exact"/>
              <w:jc w:val="center"/>
              <w:rPr>
                <w:rFonts w:ascii="宋体" w:hAnsi="宋体" w:cs="宋体"/>
                <w:color w:val="auto"/>
                <w:szCs w:val="21"/>
              </w:rPr>
            </w:pPr>
            <w:r>
              <w:rPr>
                <w:rFonts w:hint="eastAsia" w:ascii="宋体" w:hAnsi="宋体" w:cs="宋体"/>
                <w:color w:val="auto"/>
                <w:szCs w:val="21"/>
              </w:rPr>
              <w:t>13</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szCs w:val="21"/>
              </w:rPr>
              <w:t>供应商确认收到</w:t>
            </w:r>
            <w:r>
              <w:rPr>
                <w:rFonts w:hint="eastAsia" w:ascii="宋体" w:hAnsi="宋体" w:cs="宋体"/>
                <w:color w:val="auto"/>
                <w:szCs w:val="21"/>
                <w:lang w:eastAsia="zh-CN"/>
              </w:rPr>
              <w:t>询价文件</w:t>
            </w:r>
            <w:r>
              <w:rPr>
                <w:rFonts w:hint="eastAsia" w:ascii="宋体" w:hAnsi="宋体" w:cs="宋体"/>
                <w:color w:val="auto"/>
                <w:szCs w:val="21"/>
              </w:rPr>
              <w:t>澄清、修改时间</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lang w:eastAsia="zh-CN"/>
              </w:rPr>
              <w:t>询价文件</w:t>
            </w:r>
            <w:r>
              <w:rPr>
                <w:rFonts w:hint="eastAsia" w:ascii="宋体" w:hAnsi="宋体" w:cs="宋体"/>
                <w:color w:val="auto"/>
                <w:szCs w:val="21"/>
              </w:rPr>
              <w:t>的澄清或修改同时还将在“政采云”平台（http：//www.zcygov.cn）、云南省政府采购网（http://www.yngp.com/）上以发布公告的形式通知供应商。供应商自行登录收取修改内容，无须回复确认已收到该修改。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2151" w:type="dxa"/>
            <w:vAlign w:val="center"/>
          </w:tcPr>
          <w:p>
            <w:pPr>
              <w:spacing w:before="40" w:after="40" w:line="360" w:lineRule="exact"/>
              <w:jc w:val="center"/>
              <w:rPr>
                <w:rFonts w:ascii="宋体" w:cs="宋体"/>
                <w:color w:val="auto"/>
                <w:szCs w:val="21"/>
              </w:rPr>
            </w:pPr>
            <w:r>
              <w:rPr>
                <w:rFonts w:hint="eastAsia" w:ascii="宋体" w:hAnsi="宋体" w:cs="宋体"/>
                <w:color w:val="auto"/>
                <w:szCs w:val="21"/>
              </w:rPr>
              <w:t>语言文字</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供应商的响应文件以及供应商与采购人、采购代理机构、</w:t>
            </w:r>
            <w:r>
              <w:rPr>
                <w:rFonts w:hint="eastAsia" w:ascii="宋体" w:hAnsi="宋体" w:cs="宋体"/>
                <w:color w:val="auto"/>
                <w:szCs w:val="21"/>
                <w:lang w:val="en-US" w:eastAsia="zh-CN"/>
              </w:rPr>
              <w:t>询价</w:t>
            </w:r>
            <w:r>
              <w:rPr>
                <w:rFonts w:hint="eastAsia" w:ascii="宋体" w:hAnsi="宋体" w:cs="宋体"/>
                <w:color w:val="auto"/>
                <w:szCs w:val="21"/>
              </w:rPr>
              <w:t>小组就有关谈判的所有来往函电统一使用中文（特别规定除外）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2151" w:type="dxa"/>
            <w:vAlign w:val="center"/>
          </w:tcPr>
          <w:p>
            <w:pPr>
              <w:spacing w:before="40" w:after="40" w:line="360" w:lineRule="exact"/>
              <w:jc w:val="center"/>
              <w:rPr>
                <w:rFonts w:ascii="宋体" w:cs="宋体"/>
                <w:color w:val="auto"/>
                <w:szCs w:val="21"/>
              </w:rPr>
            </w:pPr>
            <w:r>
              <w:rPr>
                <w:rFonts w:hint="eastAsia" w:ascii="宋体" w:hAnsi="宋体" w:cs="宋体"/>
                <w:color w:val="auto"/>
                <w:szCs w:val="21"/>
              </w:rPr>
              <w:t>计量单位</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响应文件中使用的计量单位除</w:t>
            </w:r>
            <w:r>
              <w:rPr>
                <w:rFonts w:hint="eastAsia" w:ascii="宋体" w:hAnsi="宋体" w:cs="宋体"/>
                <w:color w:val="auto"/>
                <w:szCs w:val="21"/>
                <w:lang w:eastAsia="zh-CN"/>
              </w:rPr>
              <w:t>询价</w:t>
            </w:r>
            <w:r>
              <w:rPr>
                <w:rFonts w:hint="eastAsia" w:ascii="宋体" w:hAnsi="宋体" w:cs="宋体"/>
                <w:color w:val="auto"/>
                <w:szCs w:val="21"/>
              </w:rPr>
              <w:t>文件中有特殊规定外，一律使用中国法定计量单位。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2151" w:type="dxa"/>
            <w:vAlign w:val="center"/>
          </w:tcPr>
          <w:p>
            <w:pPr>
              <w:spacing w:before="40" w:after="40" w:line="360" w:lineRule="exact"/>
              <w:jc w:val="center"/>
              <w:rPr>
                <w:rFonts w:ascii="宋体" w:cs="宋体"/>
                <w:color w:val="auto"/>
                <w:szCs w:val="21"/>
              </w:rPr>
            </w:pPr>
            <w:r>
              <w:rPr>
                <w:rFonts w:hint="eastAsia" w:ascii="宋体" w:hAnsi="宋体" w:cs="宋体"/>
                <w:color w:val="auto"/>
                <w:szCs w:val="21"/>
              </w:rPr>
              <w:t xml:space="preserve"> 构成响应文件的其他资料</w:t>
            </w:r>
          </w:p>
        </w:tc>
        <w:tc>
          <w:tcPr>
            <w:tcW w:w="6807" w:type="dxa"/>
            <w:vAlign w:val="center"/>
          </w:tcPr>
          <w:p>
            <w:pPr>
              <w:spacing w:line="400" w:lineRule="exact"/>
              <w:rPr>
                <w:rFonts w:ascii="宋体" w:cs="宋体"/>
                <w:color w:val="auto"/>
                <w:szCs w:val="21"/>
              </w:rPr>
            </w:pPr>
            <w:r>
              <w:rPr>
                <w:rFonts w:ascii="宋体" w:hAnsi="宋体" w:cs="宋体"/>
                <w:color w:val="auto"/>
                <w:szCs w:val="21"/>
              </w:rPr>
              <w:t>1</w:t>
            </w:r>
            <w:r>
              <w:rPr>
                <w:rFonts w:hint="eastAsia" w:ascii="宋体" w:hAnsi="宋体" w:cs="宋体"/>
                <w:color w:val="auto"/>
                <w:szCs w:val="21"/>
              </w:rPr>
              <w:t>、第五章《采购需求》中要求提供的其他资料；</w:t>
            </w:r>
          </w:p>
          <w:p>
            <w:pPr>
              <w:spacing w:line="400" w:lineRule="exact"/>
              <w:rPr>
                <w:rFonts w:ascii="宋体" w:cs="宋体"/>
                <w:color w:val="auto"/>
                <w:szCs w:val="21"/>
              </w:rPr>
            </w:pP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szCs w:val="21"/>
                <w:lang w:eastAsia="zh-CN"/>
              </w:rPr>
              <w:t>询价</w:t>
            </w:r>
            <w:r>
              <w:rPr>
                <w:rFonts w:hint="eastAsia" w:ascii="宋体" w:hAnsi="宋体" w:cs="宋体"/>
                <w:color w:val="auto"/>
                <w:szCs w:val="21"/>
              </w:rPr>
              <w:t>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2151" w:type="dxa"/>
            <w:vAlign w:val="center"/>
          </w:tcPr>
          <w:p>
            <w:pPr>
              <w:pStyle w:val="34"/>
              <w:spacing w:before="40" w:after="40" w:line="360" w:lineRule="exact"/>
              <w:ind w:left="119" w:leftChars="57"/>
              <w:jc w:val="center"/>
              <w:rPr>
                <w:rFonts w:cs="宋体"/>
                <w:color w:val="auto"/>
                <w:sz w:val="21"/>
                <w:szCs w:val="21"/>
              </w:rPr>
            </w:pPr>
            <w:r>
              <w:rPr>
                <w:rFonts w:hint="eastAsia" w:cs="宋体"/>
                <w:color w:val="auto"/>
                <w:sz w:val="21"/>
                <w:szCs w:val="21"/>
              </w:rPr>
              <w:t xml:space="preserve"> 响应文件有效期</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响应文件提交截止之日起</w:t>
            </w:r>
            <w:r>
              <w:rPr>
                <w:rFonts w:ascii="宋体" w:hAnsi="宋体" w:cs="宋体"/>
                <w:color w:val="auto"/>
                <w:szCs w:val="21"/>
              </w:rPr>
              <w:t>90</w:t>
            </w:r>
            <w:r>
              <w:rPr>
                <w:rFonts w:hint="eastAsia" w:ascii="宋体" w:hAnsi="宋体" w:cs="宋体"/>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2151" w:type="dxa"/>
            <w:vAlign w:val="center"/>
          </w:tcPr>
          <w:p>
            <w:pPr>
              <w:spacing w:before="40" w:after="40" w:line="360" w:lineRule="exact"/>
              <w:jc w:val="center"/>
              <w:rPr>
                <w:rFonts w:ascii="宋体" w:cs="宋体"/>
                <w:color w:val="auto"/>
                <w:szCs w:val="21"/>
              </w:rPr>
            </w:pPr>
            <w:r>
              <w:rPr>
                <w:rFonts w:hint="eastAsia" w:ascii="宋体" w:hAnsi="宋体" w:cs="宋体"/>
                <w:color w:val="auto"/>
                <w:szCs w:val="21"/>
                <w:lang w:val="en-US" w:eastAsia="zh-CN"/>
              </w:rPr>
              <w:t>投标</w:t>
            </w:r>
            <w:r>
              <w:rPr>
                <w:rFonts w:hint="eastAsia" w:ascii="宋体" w:hAnsi="宋体" w:cs="宋体"/>
                <w:color w:val="auto"/>
                <w:szCs w:val="21"/>
              </w:rPr>
              <w:t>保证金</w:t>
            </w:r>
          </w:p>
        </w:tc>
        <w:tc>
          <w:tcPr>
            <w:tcW w:w="6807" w:type="dxa"/>
            <w:vAlign w:val="center"/>
          </w:tcPr>
          <w:p>
            <w:pPr>
              <w:spacing w:line="400" w:lineRule="exact"/>
              <w:rPr>
                <w:rFonts w:ascii="宋体" w:cs="宋体"/>
                <w:color w:val="auto"/>
                <w:szCs w:val="21"/>
              </w:rPr>
            </w:pPr>
            <w:r>
              <w:rPr>
                <w:rFonts w:hint="eastAsia" w:ascii="宋体" w:cs="宋体"/>
                <w:color w:val="auto"/>
                <w:szCs w:val="21"/>
              </w:rPr>
              <w:t>投标保证金的提交方式</w:t>
            </w:r>
          </w:p>
          <w:p>
            <w:pPr>
              <w:spacing w:line="400" w:lineRule="exact"/>
              <w:rPr>
                <w:rFonts w:ascii="宋体" w:cs="宋体"/>
                <w:b/>
                <w:bCs/>
                <w:color w:val="auto"/>
                <w:szCs w:val="21"/>
              </w:rPr>
            </w:pPr>
            <w:r>
              <w:rPr>
                <w:rFonts w:hint="eastAsia" w:ascii="宋体" w:cs="宋体"/>
                <w:b/>
                <w:bCs/>
                <w:color w:val="auto"/>
                <w:szCs w:val="21"/>
              </w:rPr>
              <w:t>保证金金额：￥10000.00元（人民币壹万元整）。</w:t>
            </w:r>
          </w:p>
          <w:p>
            <w:pPr>
              <w:spacing w:line="400" w:lineRule="exact"/>
              <w:rPr>
                <w:rFonts w:ascii="宋体" w:cs="宋体"/>
                <w:color w:val="auto"/>
                <w:szCs w:val="21"/>
              </w:rPr>
            </w:pPr>
            <w:r>
              <w:rPr>
                <w:rFonts w:hint="eastAsia" w:ascii="宋体" w:cs="宋体"/>
                <w:color w:val="auto"/>
                <w:szCs w:val="21"/>
              </w:rPr>
              <w:t>保证金的提交方式：支票、汇票、本票、保函、银行转账等非现金形式提交。</w:t>
            </w:r>
          </w:p>
          <w:p>
            <w:pPr>
              <w:spacing w:line="400" w:lineRule="exact"/>
              <w:rPr>
                <w:rFonts w:ascii="宋体" w:cs="宋体"/>
                <w:color w:val="auto"/>
                <w:szCs w:val="21"/>
              </w:rPr>
            </w:pPr>
            <w:r>
              <w:rPr>
                <w:rFonts w:hint="eastAsia" w:ascii="宋体" w:cs="宋体"/>
                <w:color w:val="auto"/>
                <w:szCs w:val="21"/>
              </w:rPr>
              <w:t>（一）银行转账：投标（交易）保证金应以供应商自身的名义提交，并且必须从其基本账户转出，不得以分支机构其他名义提交（按照规定，供应商可以为自然人的项目除外）。</w:t>
            </w:r>
          </w:p>
          <w:p>
            <w:pPr>
              <w:spacing w:line="400" w:lineRule="exact"/>
              <w:rPr>
                <w:rFonts w:ascii="宋体" w:cs="宋体"/>
                <w:color w:val="auto"/>
                <w:szCs w:val="21"/>
              </w:rPr>
            </w:pPr>
            <w:r>
              <w:rPr>
                <w:rFonts w:hint="eastAsia" w:ascii="宋体" w:cs="宋体"/>
                <w:color w:val="auto"/>
                <w:szCs w:val="21"/>
              </w:rPr>
              <w:t>（二）保险保函：1.当供应商未能按照招响应文件要求履行投标义务而导致采购人受到损失时，由保险公司按照保险合同对采购人的损失承担代偿责任。2.供应商在支付投标保证金保险费时，必须使用基本账号资金支付购买，未从基本账户转出支付保费造成经济纠纷的应由企业自行承担。3.在投标保证保险中，供应商为投保人，采购人为被保险人。</w:t>
            </w:r>
          </w:p>
          <w:p>
            <w:pPr>
              <w:spacing w:line="400" w:lineRule="exact"/>
              <w:rPr>
                <w:rFonts w:ascii="宋体" w:cs="宋体"/>
                <w:color w:val="auto"/>
                <w:szCs w:val="21"/>
              </w:rPr>
            </w:pPr>
            <w:r>
              <w:rPr>
                <w:rFonts w:hint="eastAsia" w:ascii="宋体" w:cs="宋体"/>
                <w:color w:val="auto"/>
                <w:szCs w:val="21"/>
              </w:rPr>
              <w:t>（三）担保保函：1.当供应商未能按照招响应文件要求履行投标义务而导致采购人受到损失时，由担保公司按照要求对采购人的损失承担代偿责任。2.在投标担保中，供应商为被担保人，采购人为收益人。</w:t>
            </w:r>
          </w:p>
          <w:p>
            <w:pPr>
              <w:spacing w:line="400" w:lineRule="exact"/>
              <w:rPr>
                <w:rFonts w:ascii="宋体" w:cs="宋体"/>
                <w:color w:val="auto"/>
                <w:szCs w:val="21"/>
              </w:rPr>
            </w:pPr>
            <w:r>
              <w:rPr>
                <w:rFonts w:hint="eastAsia" w:ascii="宋体" w:cs="宋体"/>
                <w:color w:val="auto"/>
                <w:szCs w:val="21"/>
              </w:rPr>
              <w:t>（四）银行保函：1.当供应商未能按照招响应文件要求履行投标义务而导致采购人受到损失时，由担保银行按照要求对采购人的损失承担代偿责任。2.在投标担保中，供应商为被担保人，采购人为收益人。</w:t>
            </w:r>
          </w:p>
          <w:p>
            <w:pPr>
              <w:spacing w:line="400" w:lineRule="exact"/>
              <w:rPr>
                <w:rFonts w:ascii="宋体" w:cs="宋体"/>
                <w:color w:val="auto"/>
                <w:szCs w:val="21"/>
              </w:rPr>
            </w:pPr>
            <w:r>
              <w:rPr>
                <w:rFonts w:hint="eastAsia" w:ascii="宋体" w:cs="宋体"/>
                <w:color w:val="auto"/>
                <w:szCs w:val="21"/>
              </w:rPr>
              <w:t>二、保证金的提交时间</w:t>
            </w:r>
          </w:p>
          <w:p>
            <w:pPr>
              <w:spacing w:line="400" w:lineRule="exact"/>
              <w:rPr>
                <w:rFonts w:ascii="宋体" w:cs="宋体"/>
                <w:color w:val="auto"/>
                <w:szCs w:val="21"/>
              </w:rPr>
            </w:pPr>
            <w:r>
              <w:rPr>
                <w:rFonts w:hint="eastAsia" w:ascii="宋体" w:cs="宋体"/>
                <w:color w:val="auto"/>
                <w:szCs w:val="21"/>
              </w:rPr>
              <w:t>保证金到账截止时间为响应文件提交截止时间，到账时间以实际到达专用账号时间为准，未按时到账的保证金视为未提交；采用投标保函方式的，在响应文件截止时间前，供应商应当提供有效的投标保函。</w:t>
            </w:r>
          </w:p>
          <w:p>
            <w:pPr>
              <w:spacing w:line="400" w:lineRule="exact"/>
              <w:rPr>
                <w:rFonts w:ascii="宋体" w:cs="宋体"/>
                <w:color w:val="auto"/>
                <w:szCs w:val="21"/>
              </w:rPr>
            </w:pPr>
            <w:r>
              <w:rPr>
                <w:rFonts w:hint="eastAsia" w:ascii="宋体" w:cs="宋体"/>
                <w:color w:val="auto"/>
                <w:szCs w:val="21"/>
              </w:rPr>
              <w:t>三、投标保证金收款账号</w:t>
            </w:r>
          </w:p>
          <w:p>
            <w:pPr>
              <w:spacing w:line="400" w:lineRule="exact"/>
              <w:rPr>
                <w:rFonts w:ascii="宋体" w:cs="宋体"/>
                <w:color w:val="auto"/>
                <w:szCs w:val="21"/>
              </w:rPr>
            </w:pPr>
            <w:r>
              <w:rPr>
                <w:rFonts w:hint="eastAsia" w:ascii="宋体" w:cs="宋体"/>
                <w:color w:val="auto"/>
                <w:szCs w:val="21"/>
              </w:rPr>
              <w:t>项目名称：</w:t>
            </w:r>
            <w:r>
              <w:rPr>
                <w:rFonts w:hint="eastAsia" w:ascii="宋体" w:hAnsi="宋体" w:cs="宋体"/>
                <w:color w:val="auto"/>
                <w:spacing w:val="-4"/>
                <w:szCs w:val="21"/>
                <w:lang w:eastAsia="zh-CN"/>
              </w:rPr>
              <w:t>昆明学院“5G通信实验室平台”项目</w:t>
            </w:r>
            <w:r>
              <w:rPr>
                <w:rFonts w:hint="eastAsia" w:ascii="宋体" w:cs="宋体"/>
                <w:color w:val="auto"/>
                <w:szCs w:val="21"/>
              </w:rPr>
              <w:t xml:space="preserve"> ；</w:t>
            </w:r>
          </w:p>
          <w:p>
            <w:pPr>
              <w:spacing w:line="400" w:lineRule="exact"/>
              <w:rPr>
                <w:rFonts w:ascii="宋体" w:cs="宋体"/>
                <w:color w:val="auto"/>
                <w:szCs w:val="21"/>
              </w:rPr>
            </w:pPr>
            <w:r>
              <w:rPr>
                <w:rFonts w:hint="eastAsia" w:ascii="宋体" w:cs="宋体"/>
                <w:color w:val="auto"/>
                <w:szCs w:val="21"/>
              </w:rPr>
              <w:t>户名：北京典方建设工程咨询有限公司云南分公司</w:t>
            </w:r>
          </w:p>
          <w:p>
            <w:pPr>
              <w:spacing w:line="400" w:lineRule="exact"/>
              <w:rPr>
                <w:rFonts w:ascii="宋体" w:cs="宋体"/>
                <w:color w:val="auto"/>
                <w:szCs w:val="21"/>
              </w:rPr>
            </w:pPr>
            <w:r>
              <w:rPr>
                <w:rFonts w:hint="eastAsia" w:ascii="宋体" w:cs="宋体"/>
                <w:color w:val="auto"/>
                <w:szCs w:val="21"/>
              </w:rPr>
              <w:t>开户行：招商银行股份有限公司昆明广福路支行</w:t>
            </w:r>
          </w:p>
          <w:p>
            <w:pPr>
              <w:spacing w:line="400" w:lineRule="exact"/>
              <w:rPr>
                <w:rFonts w:ascii="宋体" w:cs="宋体"/>
                <w:color w:val="auto"/>
                <w:szCs w:val="21"/>
              </w:rPr>
            </w:pPr>
            <w:r>
              <w:rPr>
                <w:rFonts w:hint="eastAsia" w:ascii="宋体" w:cs="宋体"/>
                <w:color w:val="auto"/>
                <w:szCs w:val="21"/>
              </w:rPr>
              <w:t>保证金提交账号：871905928110202</w:t>
            </w:r>
          </w:p>
          <w:p>
            <w:pPr>
              <w:spacing w:line="400" w:lineRule="exact"/>
              <w:rPr>
                <w:rFonts w:ascii="宋体" w:cs="宋体"/>
                <w:color w:val="auto"/>
                <w:szCs w:val="21"/>
              </w:rPr>
            </w:pPr>
            <w:r>
              <w:rPr>
                <w:rFonts w:hint="eastAsia" w:ascii="宋体" w:cs="宋体"/>
                <w:color w:val="auto"/>
                <w:szCs w:val="21"/>
              </w:rPr>
              <w:t>注：缴纳保证金时备注项目名称或项目编号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703" w:type="dxa"/>
            <w:vAlign w:val="center"/>
          </w:tcPr>
          <w:p>
            <w:pPr>
              <w:spacing w:before="40" w:after="40"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2151" w:type="dxa"/>
            <w:vAlign w:val="center"/>
          </w:tcPr>
          <w:p>
            <w:pPr>
              <w:spacing w:before="40" w:after="40" w:line="360" w:lineRule="exact"/>
              <w:ind w:firstLine="105" w:firstLineChars="50"/>
              <w:jc w:val="center"/>
              <w:rPr>
                <w:rFonts w:ascii="宋体" w:cs="宋体"/>
                <w:color w:val="auto"/>
                <w:szCs w:val="21"/>
              </w:rPr>
            </w:pPr>
            <w:r>
              <w:rPr>
                <w:rFonts w:hint="eastAsia" w:ascii="宋体" w:hAnsi="宋体" w:cs="宋体"/>
                <w:color w:val="auto"/>
                <w:szCs w:val="21"/>
              </w:rPr>
              <w:t>响应文件份数</w:t>
            </w:r>
          </w:p>
        </w:tc>
        <w:tc>
          <w:tcPr>
            <w:tcW w:w="6807" w:type="dxa"/>
            <w:vAlign w:val="center"/>
          </w:tcPr>
          <w:p>
            <w:pPr>
              <w:spacing w:line="400" w:lineRule="exact"/>
              <w:rPr>
                <w:rFonts w:ascii="宋体" w:cs="宋体"/>
                <w:color w:val="auto"/>
                <w:szCs w:val="21"/>
              </w:rPr>
            </w:pPr>
            <w:r>
              <w:rPr>
                <w:rFonts w:hint="eastAsia" w:ascii="宋体" w:hAnsi="宋体"/>
                <w:color w:val="auto"/>
                <w:szCs w:val="21"/>
              </w:rPr>
              <w:t>按“政府采购云平台”要求，上传电子谈判响应文件壹份</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2151" w:type="dxa"/>
            <w:vAlign w:val="center"/>
          </w:tcPr>
          <w:p>
            <w:pPr>
              <w:spacing w:line="360" w:lineRule="exact"/>
              <w:jc w:val="center"/>
              <w:rPr>
                <w:rFonts w:ascii="宋体" w:cs="宋体"/>
                <w:color w:val="auto"/>
                <w:szCs w:val="21"/>
              </w:rPr>
            </w:pPr>
            <w:r>
              <w:rPr>
                <w:rFonts w:hint="eastAsia" w:ascii="宋体" w:hAnsi="宋体" w:cs="宋体"/>
                <w:color w:val="auto"/>
                <w:kern w:val="0"/>
                <w:szCs w:val="21"/>
              </w:rPr>
              <w:t>备品备件</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□不包含在报价中</w:t>
            </w:r>
          </w:p>
          <w:p>
            <w:pPr>
              <w:spacing w:line="400" w:lineRule="exact"/>
              <w:rPr>
                <w:rFonts w:ascii="宋体" w:cs="宋体"/>
                <w:color w:val="auto"/>
                <w:szCs w:val="21"/>
              </w:rPr>
            </w:pPr>
            <w:r>
              <w:rPr>
                <w:rFonts w:ascii="宋体" w:hAnsi="宋体" w:cs="宋体"/>
                <w:color w:val="auto"/>
                <w:szCs w:val="21"/>
              </w:rPr>
              <w:fldChar w:fldCharType="begin"/>
            </w:r>
            <w:r>
              <w:rPr>
                <w:rFonts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ascii="宋体" w:cs="宋体"/>
                <w:color w:val="auto"/>
                <w:szCs w:val="21"/>
              </w:rPr>
              <w:instrText xml:space="preserve">,</w:instrText>
            </w:r>
            <w:r>
              <w:rPr>
                <w:rFonts w:hint="eastAsia" w:ascii="宋体" w:hAnsi="宋体" w:cs="宋体"/>
                <w:color w:val="auto"/>
                <w:szCs w:val="21"/>
              </w:rPr>
              <w:instrText xml:space="preserve">√</w:instrText>
            </w:r>
            <w:r>
              <w:rPr>
                <w:rFonts w:ascii="宋体" w:hAnsi="宋体" w:cs="宋体"/>
                <w:color w:val="auto"/>
                <w:szCs w:val="21"/>
              </w:rPr>
              <w:instrText xml:space="preserve">)</w:instrText>
            </w:r>
            <w:r>
              <w:rPr>
                <w:rFonts w:ascii="宋体" w:hAnsi="宋体" w:cs="宋体"/>
                <w:color w:val="auto"/>
                <w:szCs w:val="21"/>
              </w:rPr>
              <w:fldChar w:fldCharType="end"/>
            </w:r>
            <w:r>
              <w:rPr>
                <w:rFonts w:hint="eastAsia" w:ascii="宋体" w:hAnsi="宋体" w:cs="宋体"/>
                <w:color w:val="auto"/>
                <w:szCs w:val="21"/>
              </w:rPr>
              <w:t>包含在报价中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2151" w:type="dxa"/>
            <w:vAlign w:val="center"/>
          </w:tcPr>
          <w:p>
            <w:pPr>
              <w:spacing w:line="360" w:lineRule="exact"/>
              <w:jc w:val="center"/>
              <w:rPr>
                <w:rFonts w:ascii="宋体" w:cs="宋体"/>
                <w:color w:val="auto"/>
                <w:kern w:val="0"/>
                <w:szCs w:val="21"/>
              </w:rPr>
            </w:pPr>
            <w:r>
              <w:rPr>
                <w:rFonts w:hint="eastAsia" w:ascii="宋体" w:hAnsi="宋体" w:cs="宋体"/>
                <w:color w:val="auto"/>
                <w:szCs w:val="21"/>
              </w:rPr>
              <w:t>报价货币</w:t>
            </w:r>
          </w:p>
        </w:tc>
        <w:tc>
          <w:tcPr>
            <w:tcW w:w="6807" w:type="dxa"/>
            <w:vAlign w:val="center"/>
          </w:tcPr>
          <w:p>
            <w:pPr>
              <w:spacing w:line="400" w:lineRule="exact"/>
              <w:ind w:firstLine="105" w:firstLineChars="50"/>
              <w:rPr>
                <w:rFonts w:ascii="宋体" w:cs="宋体"/>
                <w:color w:val="auto"/>
                <w:szCs w:val="21"/>
              </w:rPr>
            </w:pPr>
            <w:r>
              <w:rPr>
                <w:rFonts w:hint="eastAsia" w:ascii="宋体" w:hAnsi="宋体" w:cs="宋体"/>
                <w:color w:val="auto"/>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2151" w:type="dxa"/>
            <w:vAlign w:val="center"/>
          </w:tcPr>
          <w:p>
            <w:pPr>
              <w:spacing w:line="360" w:lineRule="exact"/>
              <w:jc w:val="center"/>
              <w:rPr>
                <w:rFonts w:ascii="宋体" w:cs="宋体"/>
                <w:color w:val="auto"/>
                <w:szCs w:val="21"/>
              </w:rPr>
            </w:pPr>
            <w:r>
              <w:rPr>
                <w:rFonts w:hint="eastAsia" w:ascii="宋体" w:hAnsi="宋体" w:cs="宋体"/>
                <w:color w:val="auto"/>
                <w:szCs w:val="21"/>
              </w:rPr>
              <w:t>响应文件的密封</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按照"政府采购云平台"平台的要求编制、加密后在响应文件提交截止时间前上传至"政府采购云平台"，响应文件提交截止时间前未完成响应文件上传的，视为撤回响应文件。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3</w:t>
            </w:r>
          </w:p>
        </w:tc>
        <w:tc>
          <w:tcPr>
            <w:tcW w:w="2151" w:type="dxa"/>
            <w:vAlign w:val="center"/>
          </w:tcPr>
          <w:p>
            <w:pPr>
              <w:spacing w:line="360" w:lineRule="exact"/>
              <w:jc w:val="center"/>
              <w:rPr>
                <w:rFonts w:ascii="宋体" w:cs="宋体"/>
                <w:color w:val="auto"/>
                <w:szCs w:val="21"/>
              </w:rPr>
            </w:pPr>
            <w:r>
              <w:rPr>
                <w:rFonts w:hint="eastAsia" w:ascii="宋体" w:cs="宋体"/>
                <w:color w:val="auto"/>
                <w:szCs w:val="21"/>
              </w:rPr>
              <w:t>响应文件电子签章及电子签名要求</w:t>
            </w:r>
          </w:p>
        </w:tc>
        <w:tc>
          <w:tcPr>
            <w:tcW w:w="6807" w:type="dxa"/>
            <w:vAlign w:val="center"/>
          </w:tcPr>
          <w:p>
            <w:pPr>
              <w:spacing w:line="400" w:lineRule="exact"/>
              <w:rPr>
                <w:rFonts w:ascii="宋体" w:cs="宋体"/>
                <w:color w:val="auto"/>
                <w:szCs w:val="21"/>
              </w:rPr>
            </w:pPr>
            <w:r>
              <w:rPr>
                <w:rFonts w:hint="eastAsia" w:ascii="宋体" w:cs="宋体"/>
                <w:color w:val="auto"/>
                <w:szCs w:val="21"/>
              </w:rPr>
              <w:t>（1）响应文件应按</w:t>
            </w:r>
            <w:r>
              <w:rPr>
                <w:rFonts w:hint="eastAsia" w:ascii="宋体" w:cs="宋体"/>
                <w:color w:val="auto"/>
                <w:szCs w:val="21"/>
                <w:lang w:eastAsia="zh-CN"/>
              </w:rPr>
              <w:t>询价文件</w:t>
            </w:r>
            <w:r>
              <w:rPr>
                <w:rFonts w:hint="eastAsia" w:ascii="宋体" w:cs="宋体"/>
                <w:color w:val="auto"/>
                <w:szCs w:val="21"/>
              </w:rPr>
              <w:t>格式部分要求，由响应人的法定代表人或其委托代理人电子签章，并加电子公章。没有按</w:t>
            </w:r>
            <w:r>
              <w:rPr>
                <w:rFonts w:hint="eastAsia" w:ascii="宋体" w:cs="宋体"/>
                <w:color w:val="auto"/>
                <w:szCs w:val="21"/>
                <w:lang w:eastAsia="zh-CN"/>
              </w:rPr>
              <w:t>询价文件</w:t>
            </w:r>
            <w:r>
              <w:rPr>
                <w:rFonts w:hint="eastAsia" w:ascii="宋体" w:cs="宋体"/>
                <w:color w:val="auto"/>
                <w:szCs w:val="21"/>
              </w:rPr>
              <w:t>要求电子签章的响应文件将被拒绝；</w:t>
            </w:r>
          </w:p>
          <w:p>
            <w:pPr>
              <w:spacing w:line="400" w:lineRule="exact"/>
              <w:rPr>
                <w:rFonts w:ascii="宋体" w:cs="宋体"/>
                <w:color w:val="auto"/>
                <w:szCs w:val="21"/>
              </w:rPr>
            </w:pPr>
            <w:r>
              <w:rPr>
                <w:rFonts w:hint="eastAsia" w:ascii="宋体" w:cs="宋体"/>
                <w:color w:val="auto"/>
                <w:szCs w:val="21"/>
              </w:rPr>
              <w:t>（2）由委托代理人电子签章</w:t>
            </w:r>
            <w:r>
              <w:rPr>
                <w:rFonts w:hint="eastAsia" w:ascii="宋体" w:cs="宋体"/>
                <w:color w:val="auto"/>
                <w:szCs w:val="21"/>
                <w:lang w:val="en-US" w:eastAsia="zh-CN"/>
              </w:rPr>
              <w:t>或签名</w:t>
            </w:r>
            <w:r>
              <w:rPr>
                <w:rFonts w:hint="eastAsia" w:ascii="宋体" w:cs="宋体"/>
                <w:color w:val="auto"/>
                <w:szCs w:val="21"/>
              </w:rPr>
              <w:t>的，响应文件中应附有法定代表人的授权委托书，其授权委托书必须由法定代表人及委托代理人签字；</w:t>
            </w:r>
          </w:p>
          <w:p>
            <w:pPr>
              <w:spacing w:line="400" w:lineRule="exact"/>
              <w:rPr>
                <w:rFonts w:ascii="宋体" w:cs="宋体"/>
                <w:color w:val="auto"/>
                <w:szCs w:val="21"/>
              </w:rPr>
            </w:pPr>
            <w:r>
              <w:rPr>
                <w:rFonts w:hint="eastAsia" w:ascii="宋体" w:cs="宋体"/>
                <w:color w:val="auto"/>
                <w:szCs w:val="21"/>
              </w:rPr>
              <w:t>（3）响应文件中所有签字的地方不能用私章或签字章代替。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703" w:type="dxa"/>
            <w:vAlign w:val="center"/>
          </w:tcPr>
          <w:p>
            <w:pPr>
              <w:spacing w:before="40" w:after="40"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24</w:t>
            </w:r>
          </w:p>
        </w:tc>
        <w:tc>
          <w:tcPr>
            <w:tcW w:w="2151" w:type="dxa"/>
            <w:vAlign w:val="center"/>
          </w:tcPr>
          <w:p>
            <w:pPr>
              <w:pStyle w:val="34"/>
              <w:spacing w:before="40" w:after="40" w:line="360" w:lineRule="exact"/>
              <w:ind w:left="119" w:leftChars="57"/>
              <w:jc w:val="center"/>
              <w:rPr>
                <w:rFonts w:cs="宋体"/>
                <w:color w:val="auto"/>
                <w:sz w:val="21"/>
                <w:szCs w:val="21"/>
              </w:rPr>
            </w:pPr>
            <w:r>
              <w:rPr>
                <w:rFonts w:hint="eastAsia" w:cs="宋体"/>
                <w:color w:val="auto"/>
                <w:sz w:val="21"/>
                <w:szCs w:val="21"/>
              </w:rPr>
              <w:t>响应文件提交截止时间及地点</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rPr>
              <w:t>提交截止时间：详见</w:t>
            </w:r>
            <w:r>
              <w:rPr>
                <w:rFonts w:hint="eastAsia" w:ascii="宋体" w:hAnsi="宋体" w:cs="宋体"/>
                <w:color w:val="auto"/>
                <w:szCs w:val="21"/>
                <w:lang w:eastAsia="zh-CN"/>
              </w:rPr>
              <w:t>询价文件</w:t>
            </w:r>
            <w:r>
              <w:rPr>
                <w:rFonts w:hint="eastAsia" w:ascii="宋体" w:hAnsi="宋体" w:cs="宋体"/>
                <w:color w:val="auto"/>
                <w:szCs w:val="21"/>
              </w:rPr>
              <w:t>第一章《</w:t>
            </w:r>
            <w:r>
              <w:rPr>
                <w:rFonts w:hint="eastAsia" w:ascii="宋体" w:hAnsi="宋体" w:cs="宋体"/>
                <w:color w:val="auto"/>
                <w:szCs w:val="21"/>
                <w:lang w:eastAsia="zh-CN"/>
              </w:rPr>
              <w:t>询价</w:t>
            </w:r>
            <w:r>
              <w:rPr>
                <w:rFonts w:hint="eastAsia" w:ascii="宋体" w:hAnsi="宋体" w:cs="宋体"/>
                <w:color w:val="auto"/>
                <w:szCs w:val="21"/>
              </w:rPr>
              <w:t>公告》。</w:t>
            </w:r>
          </w:p>
          <w:p>
            <w:pPr>
              <w:spacing w:line="400" w:lineRule="exact"/>
              <w:rPr>
                <w:rFonts w:ascii="宋体" w:hAnsi="宋体" w:cs="宋体"/>
                <w:color w:val="auto"/>
                <w:szCs w:val="21"/>
              </w:rPr>
            </w:pPr>
            <w:r>
              <w:rPr>
                <w:rFonts w:hint="eastAsia" w:ascii="宋体" w:hAnsi="宋体" w:cs="宋体"/>
                <w:color w:val="auto"/>
                <w:szCs w:val="21"/>
              </w:rPr>
              <w:t>提交地点：详见</w:t>
            </w:r>
            <w:r>
              <w:rPr>
                <w:rFonts w:hint="eastAsia" w:ascii="宋体" w:hAnsi="宋体" w:cs="宋体"/>
                <w:color w:val="auto"/>
                <w:szCs w:val="21"/>
                <w:lang w:eastAsia="zh-CN"/>
              </w:rPr>
              <w:t>询价文件</w:t>
            </w:r>
            <w:r>
              <w:rPr>
                <w:rFonts w:hint="eastAsia" w:ascii="宋体" w:hAnsi="宋体" w:cs="宋体"/>
                <w:color w:val="auto"/>
                <w:szCs w:val="21"/>
              </w:rPr>
              <w:t>第一章《</w:t>
            </w:r>
            <w:r>
              <w:rPr>
                <w:rFonts w:hint="eastAsia" w:ascii="宋体" w:hAnsi="宋体" w:cs="宋体"/>
                <w:color w:val="auto"/>
                <w:szCs w:val="21"/>
                <w:lang w:eastAsia="zh-CN"/>
              </w:rPr>
              <w:t>询价</w:t>
            </w:r>
            <w:r>
              <w:rPr>
                <w:rFonts w:hint="eastAsia" w:ascii="宋体" w:hAnsi="宋体" w:cs="宋体"/>
                <w:color w:val="auto"/>
                <w:szCs w:val="21"/>
              </w:rPr>
              <w:t>公告》。</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5</w:t>
            </w:r>
          </w:p>
        </w:tc>
        <w:tc>
          <w:tcPr>
            <w:tcW w:w="2151" w:type="dxa"/>
            <w:vAlign w:val="center"/>
          </w:tcPr>
          <w:p>
            <w:pPr>
              <w:pStyle w:val="34"/>
              <w:spacing w:before="40" w:after="40" w:line="360" w:lineRule="exact"/>
              <w:ind w:left="119" w:leftChars="57"/>
              <w:jc w:val="center"/>
              <w:rPr>
                <w:rFonts w:cs="宋体"/>
                <w:color w:val="auto"/>
                <w:sz w:val="21"/>
                <w:szCs w:val="21"/>
              </w:rPr>
            </w:pPr>
            <w:r>
              <w:rPr>
                <w:rFonts w:hint="eastAsia" w:cs="宋体"/>
                <w:color w:val="auto"/>
                <w:sz w:val="21"/>
                <w:szCs w:val="21"/>
              </w:rPr>
              <w:t>响应文件是否退还</w:t>
            </w:r>
          </w:p>
        </w:tc>
        <w:tc>
          <w:tcPr>
            <w:tcW w:w="6807" w:type="dxa"/>
            <w:vAlign w:val="center"/>
          </w:tcPr>
          <w:p>
            <w:pPr>
              <w:spacing w:line="400" w:lineRule="exact"/>
              <w:ind w:firstLine="105" w:firstLineChars="50"/>
              <w:rPr>
                <w:rFonts w:ascii="宋体" w:cs="宋体"/>
                <w:color w:val="auto"/>
                <w:szCs w:val="21"/>
              </w:rPr>
            </w:pPr>
            <w:r>
              <w:rPr>
                <w:rFonts w:hint="eastAsia" w:ascii="宋体" w:hAnsi="宋体" w:cs="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6</w:t>
            </w:r>
          </w:p>
        </w:tc>
        <w:tc>
          <w:tcPr>
            <w:tcW w:w="2151" w:type="dxa"/>
            <w:vAlign w:val="center"/>
          </w:tcPr>
          <w:p>
            <w:pPr>
              <w:pStyle w:val="34"/>
              <w:spacing w:before="40" w:after="40" w:line="360" w:lineRule="exact"/>
              <w:ind w:left="119" w:leftChars="57"/>
              <w:jc w:val="center"/>
              <w:rPr>
                <w:rFonts w:hint="eastAsia" w:eastAsia="宋体" w:cs="宋体"/>
                <w:color w:val="auto"/>
                <w:sz w:val="21"/>
                <w:szCs w:val="21"/>
                <w:lang w:eastAsia="zh-CN"/>
              </w:rPr>
            </w:pPr>
            <w:r>
              <w:rPr>
                <w:rFonts w:hint="eastAsia" w:cs="宋体"/>
                <w:color w:val="auto"/>
                <w:sz w:val="21"/>
                <w:szCs w:val="21"/>
                <w:lang w:eastAsia="zh-CN"/>
              </w:rPr>
              <w:t>询价小组</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lang w:eastAsia="zh-CN"/>
              </w:rPr>
              <w:t>询价小组</w:t>
            </w:r>
            <w:r>
              <w:rPr>
                <w:rFonts w:hint="eastAsia" w:ascii="宋体" w:hAnsi="宋体" w:cs="宋体"/>
                <w:color w:val="auto"/>
                <w:szCs w:val="21"/>
              </w:rPr>
              <w:t>由采购人或采购代理机构依法组建，在云南省财政厅评标专家库随机抽取，</w:t>
            </w:r>
            <w:r>
              <w:rPr>
                <w:rFonts w:hint="eastAsia" w:ascii="宋体" w:hAnsi="宋体" w:cs="宋体"/>
                <w:color w:val="auto"/>
                <w:szCs w:val="21"/>
                <w:lang w:eastAsia="zh-CN"/>
              </w:rPr>
              <w:t>询价</w:t>
            </w:r>
            <w:r>
              <w:rPr>
                <w:rFonts w:hint="eastAsia" w:ascii="宋体" w:hAnsi="宋体" w:cs="宋体"/>
                <w:color w:val="auto"/>
                <w:szCs w:val="21"/>
              </w:rPr>
              <w:t>由</w:t>
            </w:r>
            <w:r>
              <w:rPr>
                <w:rFonts w:hint="eastAsia" w:ascii="宋体" w:hAnsi="宋体" w:cs="宋体"/>
                <w:color w:val="auto"/>
                <w:szCs w:val="21"/>
                <w:lang w:eastAsia="zh-CN"/>
              </w:rPr>
              <w:t>询价小组</w:t>
            </w:r>
            <w:r>
              <w:rPr>
                <w:rFonts w:hint="eastAsia" w:ascii="宋体" w:hAnsi="宋体" w:cs="宋体"/>
                <w:color w:val="auto"/>
                <w:szCs w:val="21"/>
              </w:rPr>
              <w:t>负责。</w:t>
            </w:r>
            <w:r>
              <w:rPr>
                <w:rFonts w:hint="eastAsia" w:ascii="宋体" w:hAnsi="宋体" w:cs="宋体"/>
                <w:color w:val="auto"/>
                <w:szCs w:val="21"/>
                <w:lang w:eastAsia="zh-CN"/>
              </w:rPr>
              <w:t>询价小组</w:t>
            </w:r>
            <w:r>
              <w:rPr>
                <w:rFonts w:hint="eastAsia" w:ascii="宋体" w:hAnsi="宋体" w:cs="宋体"/>
                <w:color w:val="auto"/>
                <w:szCs w:val="21"/>
              </w:rPr>
              <w:t>由采购人代表和评审专家共</w:t>
            </w:r>
            <w:r>
              <w:rPr>
                <w:rFonts w:ascii="宋体" w:hAnsi="宋体" w:cs="宋体"/>
                <w:color w:val="auto"/>
                <w:szCs w:val="21"/>
              </w:rPr>
              <w:t>3</w:t>
            </w:r>
            <w:r>
              <w:rPr>
                <w:rFonts w:hint="eastAsia" w:ascii="宋体" w:hAnsi="宋体" w:cs="宋体"/>
                <w:color w:val="auto"/>
                <w:szCs w:val="21"/>
              </w:rPr>
              <w:t>人以上单数组成，其中评审专家人数不得少于</w:t>
            </w:r>
            <w:r>
              <w:rPr>
                <w:rFonts w:hint="eastAsia" w:ascii="宋体" w:hAnsi="宋体" w:cs="宋体"/>
                <w:color w:val="auto"/>
                <w:szCs w:val="21"/>
                <w:lang w:eastAsia="zh-CN"/>
              </w:rPr>
              <w:t>询价小组</w:t>
            </w:r>
            <w:r>
              <w:rPr>
                <w:rFonts w:hint="eastAsia" w:ascii="宋体" w:hAnsi="宋体" w:cs="宋体"/>
                <w:color w:val="auto"/>
                <w:szCs w:val="21"/>
              </w:rPr>
              <w:t>成员总数的</w:t>
            </w:r>
            <w:r>
              <w:rPr>
                <w:rFonts w:ascii="宋体" w:hAnsi="宋体" w:cs="宋体"/>
                <w:color w:val="auto"/>
                <w:szCs w:val="21"/>
              </w:rPr>
              <w:t>2/3</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703" w:type="dxa"/>
            <w:vAlign w:val="center"/>
          </w:tcPr>
          <w:p>
            <w:pPr>
              <w:spacing w:before="40" w:after="40"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7</w:t>
            </w:r>
          </w:p>
        </w:tc>
        <w:tc>
          <w:tcPr>
            <w:tcW w:w="2151" w:type="dxa"/>
            <w:vAlign w:val="center"/>
          </w:tcPr>
          <w:p>
            <w:pPr>
              <w:pStyle w:val="34"/>
              <w:spacing w:before="40" w:after="40" w:line="360" w:lineRule="exact"/>
              <w:ind w:left="119" w:leftChars="57"/>
              <w:jc w:val="center"/>
              <w:rPr>
                <w:rFonts w:cs="宋体"/>
                <w:color w:val="auto"/>
                <w:sz w:val="21"/>
                <w:szCs w:val="21"/>
              </w:rPr>
            </w:pPr>
            <w:r>
              <w:rPr>
                <w:rFonts w:hint="eastAsia" w:cs="宋体"/>
                <w:color w:val="auto"/>
                <w:sz w:val="21"/>
                <w:szCs w:val="21"/>
              </w:rPr>
              <w:t>评审方法</w:t>
            </w:r>
          </w:p>
        </w:tc>
        <w:tc>
          <w:tcPr>
            <w:tcW w:w="6807" w:type="dxa"/>
            <w:vAlign w:val="center"/>
          </w:tcPr>
          <w:p>
            <w:pPr>
              <w:spacing w:line="400" w:lineRule="exact"/>
              <w:rPr>
                <w:rFonts w:ascii="宋体" w:cs="宋体"/>
                <w:color w:val="auto"/>
                <w:szCs w:val="21"/>
              </w:rPr>
            </w:pPr>
            <w:r>
              <w:rPr>
                <w:rFonts w:hint="eastAsia" w:ascii="宋体" w:hAnsi="宋体" w:cs="宋体"/>
                <w:color w:val="auto"/>
                <w:szCs w:val="21"/>
                <w:lang w:eastAsia="zh-CN"/>
              </w:rPr>
              <w:t>询价小组</w:t>
            </w:r>
            <w:r>
              <w:rPr>
                <w:rFonts w:hint="eastAsia" w:ascii="宋体" w:hAnsi="宋体" w:cs="宋体"/>
                <w:color w:val="auto"/>
                <w:szCs w:val="21"/>
              </w:rPr>
              <w:t>从质量和服务均能满足采购文件实质性响应要求的供应商中，按照最后报价（符合中小企业划分标准或残疾人福利性单位货物的费用扣除后的价格参与评审）由低到高的顺序提出</w:t>
            </w:r>
            <w:r>
              <w:rPr>
                <w:rFonts w:ascii="宋体" w:hAnsi="宋体" w:cs="宋体"/>
                <w:color w:val="auto"/>
                <w:szCs w:val="21"/>
              </w:rPr>
              <w:t>3</w:t>
            </w:r>
            <w:r>
              <w:rPr>
                <w:rFonts w:hint="eastAsia" w:ascii="宋体" w:hAnsi="宋体" w:cs="宋体"/>
                <w:color w:val="auto"/>
                <w:szCs w:val="21"/>
              </w:rPr>
              <w:t>名</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lang w:eastAsia="zh-CN"/>
              </w:rPr>
              <w:t>）</w:t>
            </w:r>
            <w:r>
              <w:rPr>
                <w:rFonts w:hint="eastAsia" w:ascii="宋体" w:hAnsi="宋体" w:cs="宋体"/>
                <w:color w:val="auto"/>
                <w:szCs w:val="21"/>
              </w:rPr>
              <w:t>以上成交候选人。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703"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8</w:t>
            </w:r>
          </w:p>
        </w:tc>
        <w:tc>
          <w:tcPr>
            <w:tcW w:w="2151" w:type="dxa"/>
            <w:vAlign w:val="center"/>
          </w:tcPr>
          <w:p>
            <w:pPr>
              <w:spacing w:line="360" w:lineRule="exact"/>
              <w:jc w:val="center"/>
              <w:rPr>
                <w:rFonts w:ascii="宋体" w:cs="宋体"/>
                <w:color w:val="auto"/>
                <w:szCs w:val="21"/>
              </w:rPr>
            </w:pPr>
            <w:r>
              <w:rPr>
                <w:rFonts w:hint="eastAsia" w:ascii="宋体" w:hAnsi="宋体" w:cs="宋体"/>
                <w:color w:val="auto"/>
                <w:szCs w:val="21"/>
              </w:rPr>
              <w:t>履约保证金</w:t>
            </w:r>
          </w:p>
        </w:tc>
        <w:tc>
          <w:tcPr>
            <w:tcW w:w="6807" w:type="dxa"/>
            <w:vAlign w:val="center"/>
          </w:tcPr>
          <w:p>
            <w:pPr>
              <w:spacing w:line="400" w:lineRule="exact"/>
              <w:rPr>
                <w:rFonts w:hint="eastAsia"/>
                <w:lang w:val="en-US" w:eastAsia="zh-CN"/>
              </w:rPr>
            </w:pPr>
            <w:r>
              <w:rPr>
                <w:rFonts w:hint="eastAsia"/>
                <w:lang w:val="en-US" w:eastAsia="zh-CN"/>
              </w:rPr>
              <w:t>履约保证金：金额为合同总价的10%，</w:t>
            </w:r>
          </w:p>
          <w:p>
            <w:pPr>
              <w:spacing w:line="400" w:lineRule="exact"/>
              <w:rPr>
                <w:rFonts w:hint="eastAsia"/>
                <w:lang w:val="en-US" w:eastAsia="zh-CN"/>
              </w:rPr>
            </w:pPr>
            <w:r>
              <w:rPr>
                <w:rFonts w:hint="eastAsia"/>
                <w:lang w:val="en-US" w:eastAsia="zh-CN"/>
              </w:rPr>
              <w:t>缴纳方式：转账、支票、汇票、本票、转账、银行保函、保证保险等非现金形式。</w:t>
            </w:r>
          </w:p>
          <w:p>
            <w:pPr>
              <w:spacing w:line="400" w:lineRule="exact"/>
              <w:rPr>
                <w:rFonts w:hint="eastAsia" w:ascii="宋体" w:eastAsia="宋体" w:cs="宋体"/>
                <w:color w:val="auto"/>
                <w:szCs w:val="21"/>
                <w:lang w:eastAsia="zh-CN"/>
              </w:rPr>
            </w:pPr>
            <w:r>
              <w:rPr>
                <w:rFonts w:hint="eastAsia" w:ascii="Times New Roman" w:eastAsia="宋体"/>
                <w:sz w:val="21"/>
                <w:lang w:eastAsia="zh-CN"/>
              </w:rPr>
              <w:t>履约保证金的收退：在合同签订前5日内缴纳至采购人指定账户；项目实施完成并通过验收后，履约保证金的退还按采购人相关要求执行。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703" w:type="dxa"/>
            <w:vAlign w:val="center"/>
          </w:tcPr>
          <w:p>
            <w:pPr>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29</w:t>
            </w:r>
          </w:p>
        </w:tc>
        <w:tc>
          <w:tcPr>
            <w:tcW w:w="2151" w:type="dxa"/>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签订合同时间</w:t>
            </w:r>
          </w:p>
        </w:tc>
        <w:tc>
          <w:tcPr>
            <w:tcW w:w="6807" w:type="dxa"/>
            <w:vAlign w:val="center"/>
          </w:tcPr>
          <w:p>
            <w:pPr>
              <w:spacing w:line="400" w:lineRule="exact"/>
              <w:rPr>
                <w:rFonts w:hint="eastAsia" w:ascii="Times New Roman" w:eastAsia="宋体"/>
                <w:sz w:val="21"/>
                <w:lang w:eastAsia="zh-CN"/>
              </w:rPr>
            </w:pPr>
            <w:r>
              <w:rPr>
                <w:rFonts w:hint="eastAsia"/>
                <w:color w:val="auto"/>
              </w:rPr>
              <w:t>中标通知书发出之日起</w:t>
            </w:r>
            <w:r>
              <w:rPr>
                <w:rFonts w:hint="eastAsia"/>
                <w:color w:val="auto"/>
                <w:u w:val="single"/>
              </w:rPr>
              <w:t>30</w:t>
            </w:r>
            <w:r>
              <w:rPr>
                <w:rFonts w:hint="eastAsia"/>
                <w:color w:val="auto"/>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 w:type="dxa"/>
            <w:vAlign w:val="center"/>
          </w:tcPr>
          <w:p>
            <w:pPr>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30</w:t>
            </w:r>
          </w:p>
        </w:tc>
        <w:tc>
          <w:tcPr>
            <w:tcW w:w="2151" w:type="dxa"/>
            <w:vAlign w:val="center"/>
          </w:tcPr>
          <w:p>
            <w:pPr>
              <w:spacing w:line="360" w:lineRule="exact"/>
              <w:jc w:val="center"/>
              <w:rPr>
                <w:rFonts w:hint="eastAsia" w:ascii="宋体" w:hAnsi="宋体" w:cs="宋体"/>
                <w:color w:val="auto"/>
                <w:szCs w:val="21"/>
              </w:rPr>
            </w:pPr>
            <w:r>
              <w:rPr>
                <w:rFonts w:hint="eastAsia" w:ascii="宋体" w:hAnsi="宋体"/>
                <w:color w:val="auto"/>
                <w:szCs w:val="21"/>
              </w:rPr>
              <w:t>签订合同地点</w:t>
            </w:r>
          </w:p>
        </w:tc>
        <w:tc>
          <w:tcPr>
            <w:tcW w:w="6807" w:type="dxa"/>
            <w:vAlign w:val="center"/>
          </w:tcPr>
          <w:p>
            <w:pPr>
              <w:spacing w:line="400" w:lineRule="exact"/>
              <w:rPr>
                <w:rFonts w:hint="eastAsia" w:ascii="Times New Roman" w:eastAsia="宋体"/>
                <w:sz w:val="21"/>
                <w:lang w:eastAsia="zh-CN"/>
              </w:rPr>
            </w:pPr>
            <w:r>
              <w:rPr>
                <w:rFonts w:hint="eastAsia"/>
                <w:color w:val="auto"/>
              </w:rPr>
              <w:t>由采购人与中标供应商商定。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703" w:type="dxa"/>
            <w:vAlign w:val="center"/>
          </w:tcPr>
          <w:p>
            <w:pPr>
              <w:spacing w:before="40" w:after="40"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31</w:t>
            </w:r>
          </w:p>
        </w:tc>
        <w:tc>
          <w:tcPr>
            <w:tcW w:w="2151" w:type="dxa"/>
            <w:vAlign w:val="center"/>
          </w:tcPr>
          <w:p>
            <w:pPr>
              <w:pStyle w:val="34"/>
              <w:spacing w:before="40" w:after="40" w:line="360" w:lineRule="exact"/>
              <w:ind w:left="119" w:leftChars="57"/>
              <w:jc w:val="center"/>
              <w:rPr>
                <w:rFonts w:cs="宋体"/>
                <w:color w:val="auto"/>
                <w:sz w:val="21"/>
                <w:szCs w:val="21"/>
              </w:rPr>
            </w:pPr>
            <w:r>
              <w:rPr>
                <w:rFonts w:hint="eastAsia" w:cs="宋体"/>
                <w:color w:val="auto"/>
                <w:sz w:val="21"/>
                <w:szCs w:val="21"/>
              </w:rPr>
              <w:t>需要补充的其他内容</w:t>
            </w:r>
          </w:p>
        </w:tc>
        <w:tc>
          <w:tcPr>
            <w:tcW w:w="6807" w:type="dxa"/>
            <w:vAlign w:val="center"/>
          </w:tcPr>
          <w:p>
            <w:pPr>
              <w:autoSpaceDE w:val="0"/>
              <w:autoSpaceDN w:val="0"/>
              <w:adjustRightInd w:val="0"/>
              <w:spacing w:line="400" w:lineRule="exact"/>
              <w:jc w:val="left"/>
              <w:rPr>
                <w:rFonts w:ascii="宋体" w:cs="宋体"/>
                <w:color w:val="auto"/>
                <w:szCs w:val="21"/>
                <w:lang w:val="zh-CN"/>
              </w:rPr>
            </w:pPr>
            <w:r>
              <w:rPr>
                <w:rFonts w:hint="eastAsia" w:ascii="宋体" w:hAnsi="宋体" w:cs="宋体"/>
                <w:color w:val="auto"/>
                <w:szCs w:val="21"/>
                <w:lang w:val="zh-CN"/>
              </w:rPr>
              <w:t>供应商对投标时所提供的全部材料的真实性承担法律责任。</w:t>
            </w:r>
          </w:p>
          <w:p>
            <w:pPr>
              <w:autoSpaceDE w:val="0"/>
              <w:autoSpaceDN w:val="0"/>
              <w:adjustRightInd w:val="0"/>
              <w:spacing w:line="400" w:lineRule="exact"/>
              <w:jc w:val="left"/>
              <w:rPr>
                <w:rFonts w:ascii="宋体" w:cs="宋体"/>
                <w:color w:val="auto"/>
                <w:szCs w:val="21"/>
                <w:lang w:val="zh-CN"/>
              </w:rPr>
            </w:pPr>
            <w:r>
              <w:rPr>
                <w:rFonts w:hint="eastAsia" w:ascii="宋体" w:hAnsi="宋体" w:cs="宋体"/>
                <w:color w:val="auto"/>
                <w:szCs w:val="21"/>
                <w:lang w:val="zh-CN"/>
              </w:rPr>
              <w:t>构成本询价文件各个组成部分的文件，未经招标人书面同意，供应商不得擅自复印和用于非本招标项目所需的其他目的。</w:t>
            </w:r>
          </w:p>
          <w:p>
            <w:pPr>
              <w:autoSpaceDE w:val="0"/>
              <w:autoSpaceDN w:val="0"/>
              <w:adjustRightInd w:val="0"/>
              <w:spacing w:line="400" w:lineRule="exact"/>
              <w:jc w:val="left"/>
              <w:rPr>
                <w:rFonts w:ascii="宋体" w:cs="宋体"/>
                <w:color w:val="auto"/>
                <w:szCs w:val="21"/>
                <w:lang w:val="zh-CN"/>
              </w:rPr>
            </w:pPr>
            <w:r>
              <w:rPr>
                <w:rFonts w:hint="eastAsia" w:ascii="宋体" w:hAnsi="宋体" w:cs="宋体"/>
                <w:color w:val="auto"/>
                <w:szCs w:val="21"/>
                <w:lang w:val="zh-CN"/>
              </w:rPr>
              <w:t>若供应商使用了第三方的专利、专有技术等知识产权，涉及的责任和费用由供应商承担。</w:t>
            </w:r>
          </w:p>
          <w:p>
            <w:pPr>
              <w:spacing w:line="400" w:lineRule="exact"/>
              <w:rPr>
                <w:rFonts w:ascii="宋体" w:cs="宋体"/>
                <w:color w:val="auto"/>
                <w:szCs w:val="21"/>
              </w:rPr>
            </w:pPr>
            <w:r>
              <w:rPr>
                <w:rFonts w:hint="eastAsia" w:ascii="宋体" w:hAnsi="宋体" w:cs="宋体"/>
                <w:color w:val="auto"/>
                <w:szCs w:val="21"/>
                <w:lang w:val="zh-CN"/>
              </w:rPr>
              <w:t>供应商在投标截止时间前递交了询价响应文件，视为同意询价文件的所有内容。</w:t>
            </w:r>
          </w:p>
        </w:tc>
      </w:tr>
    </w:tbl>
    <w:p>
      <w:pPr>
        <w:pStyle w:val="5"/>
        <w:numPr>
          <w:ilvl w:val="0"/>
          <w:numId w:val="1"/>
        </w:numPr>
        <w:rPr>
          <w:color w:val="auto"/>
        </w:rPr>
      </w:pPr>
      <w:r>
        <w:rPr>
          <w:rFonts w:ascii="宋体" w:cs="宋体"/>
          <w:color w:val="auto"/>
        </w:rPr>
        <w:br w:type="page"/>
      </w:r>
      <w:bookmarkStart w:id="47" w:name="_Toc138634500"/>
      <w:r>
        <w:rPr>
          <w:rFonts w:hint="eastAsia"/>
          <w:color w:val="auto"/>
        </w:rPr>
        <w:t>总则</w:t>
      </w:r>
      <w:bookmarkEnd w:id="47"/>
    </w:p>
    <w:p>
      <w:pPr>
        <w:pStyle w:val="6"/>
        <w:ind w:firstLine="482"/>
        <w:rPr>
          <w:color w:val="auto"/>
        </w:rPr>
      </w:pPr>
      <w:bookmarkStart w:id="48" w:name="_Toc138634501"/>
      <w:r>
        <w:rPr>
          <w:color w:val="auto"/>
        </w:rPr>
        <w:t>1</w:t>
      </w:r>
      <w:r>
        <w:rPr>
          <w:rFonts w:hint="eastAsia"/>
          <w:color w:val="auto"/>
        </w:rPr>
        <w:t>、项目基本情况</w:t>
      </w:r>
      <w:bookmarkEnd w:id="48"/>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lang w:val="en-US" w:eastAsia="zh-CN"/>
        </w:rPr>
        <w:t>根据</w:t>
      </w:r>
      <w:r>
        <w:rPr>
          <w:rFonts w:hint="eastAsia" w:ascii="宋体" w:hAnsi="宋体" w:cs="宋体"/>
          <w:color w:val="auto"/>
          <w:szCs w:val="21"/>
        </w:rPr>
        <w:t>《中华人民共和国政府采购法》、《中华人民共和国政府采购法实施条例》、《政府采购非招标采购方式管理办法》等有关法律、法规的规定</w:t>
      </w:r>
      <w:r>
        <w:rPr>
          <w:rFonts w:ascii="宋体" w:cs="宋体"/>
          <w:color w:val="auto"/>
          <w:szCs w:val="21"/>
        </w:rPr>
        <w:t>,</w:t>
      </w:r>
      <w:r>
        <w:rPr>
          <w:rFonts w:hint="eastAsia" w:ascii="宋体" w:hAnsi="宋体" w:cs="宋体"/>
          <w:color w:val="auto"/>
          <w:szCs w:val="21"/>
        </w:rPr>
        <w:t>经相关主管部门批准，采购代理机构受采购人委托，采用</w:t>
      </w:r>
      <w:r>
        <w:rPr>
          <w:rFonts w:hint="eastAsia" w:ascii="宋体" w:hAnsi="宋体" w:cs="宋体"/>
          <w:color w:val="auto"/>
          <w:szCs w:val="21"/>
          <w:lang w:eastAsia="zh-CN"/>
        </w:rPr>
        <w:t>询价</w:t>
      </w:r>
      <w:r>
        <w:rPr>
          <w:rFonts w:hint="eastAsia" w:ascii="宋体" w:hAnsi="宋体" w:cs="宋体"/>
          <w:color w:val="auto"/>
          <w:szCs w:val="21"/>
        </w:rPr>
        <w:t>方式选定供应商承担本项目，诚邀具备实施本项目能力，满足资格条件的供应商参加。</w:t>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1.2</w:t>
      </w:r>
      <w:r>
        <w:rPr>
          <w:rFonts w:hint="eastAsia" w:ascii="宋体" w:hAnsi="宋体" w:cs="宋体"/>
          <w:color w:val="auto"/>
          <w:szCs w:val="21"/>
        </w:rPr>
        <w:t>本项目采购人：详见《供应商须知前附表》。</w:t>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1.3</w:t>
      </w:r>
      <w:r>
        <w:rPr>
          <w:rFonts w:hint="eastAsia" w:ascii="宋体" w:hAnsi="宋体" w:cs="宋体"/>
          <w:color w:val="auto"/>
          <w:szCs w:val="21"/>
        </w:rPr>
        <w:t>本项目采购代理机构：详见《供应商须知前附表》。</w:t>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1.4</w:t>
      </w:r>
      <w:r>
        <w:rPr>
          <w:rFonts w:hint="eastAsia" w:ascii="宋体" w:hAnsi="宋体" w:cs="宋体"/>
          <w:color w:val="auto"/>
          <w:szCs w:val="21"/>
        </w:rPr>
        <w:t>项目名称及项目编号：详见《供应商须知前附表》。</w:t>
      </w:r>
    </w:p>
    <w:p>
      <w:pPr>
        <w:pStyle w:val="6"/>
        <w:ind w:firstLine="482"/>
        <w:rPr>
          <w:color w:val="auto"/>
        </w:rPr>
      </w:pPr>
      <w:bookmarkStart w:id="49" w:name="_Toc138634502"/>
      <w:r>
        <w:rPr>
          <w:color w:val="auto"/>
        </w:rPr>
        <w:t>2</w:t>
      </w:r>
      <w:r>
        <w:rPr>
          <w:rFonts w:hint="eastAsia"/>
          <w:color w:val="auto"/>
        </w:rPr>
        <w:t>、资金来源及预算金额</w:t>
      </w:r>
      <w:bookmarkEnd w:id="49"/>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2.1</w:t>
      </w:r>
      <w:r>
        <w:rPr>
          <w:rFonts w:hint="eastAsia" w:ascii="宋体" w:hAnsi="宋体" w:cs="宋体"/>
          <w:color w:val="auto"/>
          <w:szCs w:val="21"/>
        </w:rPr>
        <w:t>资金来源及预算金额：详见《供应商须知前附表》。</w:t>
      </w:r>
    </w:p>
    <w:p>
      <w:pPr>
        <w:pStyle w:val="6"/>
        <w:ind w:firstLine="482"/>
        <w:jc w:val="both"/>
        <w:rPr>
          <w:color w:val="auto"/>
        </w:rPr>
      </w:pPr>
      <w:bookmarkStart w:id="50" w:name="_Toc138634503"/>
      <w:r>
        <w:rPr>
          <w:color w:val="auto"/>
        </w:rPr>
        <w:t>3</w:t>
      </w:r>
      <w:r>
        <w:rPr>
          <w:rFonts w:hint="eastAsia"/>
          <w:color w:val="auto"/>
        </w:rPr>
        <w:t>、采购内容、交货期及交货地点</w:t>
      </w:r>
      <w:bookmarkEnd w:id="50"/>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3.1</w:t>
      </w:r>
      <w:r>
        <w:rPr>
          <w:rFonts w:hint="eastAsia" w:ascii="宋体" w:hAnsi="宋体" w:cs="宋体"/>
          <w:color w:val="auto"/>
          <w:szCs w:val="21"/>
        </w:rPr>
        <w:t>采购内容：详见《供应商须知前附表》。</w:t>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3.2</w:t>
      </w:r>
      <w:r>
        <w:rPr>
          <w:rFonts w:hint="eastAsia" w:ascii="宋体" w:hAnsi="宋体" w:cs="宋体"/>
          <w:color w:val="auto"/>
          <w:szCs w:val="21"/>
          <w:lang w:eastAsia="zh-CN"/>
        </w:rPr>
        <w:t>合同履行期限</w:t>
      </w:r>
      <w:r>
        <w:rPr>
          <w:rFonts w:hint="eastAsia" w:ascii="宋体" w:hAnsi="宋体" w:cs="宋体"/>
          <w:color w:val="auto"/>
          <w:szCs w:val="21"/>
        </w:rPr>
        <w:t>及项目地点：详见《供应商须知前附表》。</w:t>
      </w:r>
    </w:p>
    <w:p>
      <w:pPr>
        <w:pStyle w:val="6"/>
        <w:ind w:firstLine="482"/>
        <w:rPr>
          <w:color w:val="auto"/>
        </w:rPr>
      </w:pPr>
      <w:bookmarkStart w:id="51" w:name="_Toc138634504"/>
      <w:r>
        <w:rPr>
          <w:rFonts w:hint="eastAsia"/>
          <w:color w:val="auto"/>
        </w:rPr>
        <w:t>★</w:t>
      </w:r>
      <w:r>
        <w:rPr>
          <w:color w:val="auto"/>
        </w:rPr>
        <w:t>4</w:t>
      </w:r>
      <w:r>
        <w:rPr>
          <w:rFonts w:hint="eastAsia"/>
          <w:color w:val="auto"/>
        </w:rPr>
        <w:t>、供应商资格要求</w:t>
      </w:r>
      <w:bookmarkEnd w:id="51"/>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4.1</w:t>
      </w:r>
      <w:r>
        <w:rPr>
          <w:rFonts w:hint="eastAsia" w:ascii="宋体" w:hAnsi="宋体" w:cs="宋体"/>
          <w:color w:val="auto"/>
          <w:szCs w:val="21"/>
        </w:rPr>
        <w:t>供应商资格要求：详见《供应商须知前附表》。</w:t>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4.2</w:t>
      </w:r>
      <w:r>
        <w:rPr>
          <w:rFonts w:hint="eastAsia" w:ascii="宋体" w:hAnsi="宋体" w:cs="宋体"/>
          <w:color w:val="auto"/>
          <w:szCs w:val="21"/>
        </w:rPr>
        <w:t>采购人根据本项目的特殊要求规定供应商应具备的特定条件：详见《供应商须知前附表》。</w:t>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4.3</w:t>
      </w:r>
      <w:r>
        <w:rPr>
          <w:rFonts w:hint="eastAsia" w:ascii="宋体" w:hAnsi="宋体" w:cs="宋体"/>
          <w:color w:val="auto"/>
          <w:szCs w:val="21"/>
        </w:rPr>
        <w:t>是否接受联合体参加：不接受。</w:t>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4.4</w:t>
      </w:r>
      <w:r>
        <w:rPr>
          <w:rFonts w:hint="eastAsia" w:ascii="宋体" w:hAnsi="宋体" w:cs="宋体"/>
          <w:color w:val="auto"/>
          <w:szCs w:val="21"/>
        </w:rPr>
        <w:t>如供应商为满足供应商资格要求提供虚假材料，一经查实，视为未实质性响应</w:t>
      </w:r>
      <w:r>
        <w:rPr>
          <w:rFonts w:hint="eastAsia" w:ascii="宋体" w:hAnsi="宋体" w:cs="宋体"/>
          <w:color w:val="auto"/>
          <w:szCs w:val="21"/>
          <w:lang w:eastAsia="zh-CN"/>
        </w:rPr>
        <w:t>询价文件</w:t>
      </w:r>
      <w:r>
        <w:rPr>
          <w:rFonts w:hint="eastAsia" w:ascii="宋体" w:hAnsi="宋体" w:cs="宋体"/>
          <w:color w:val="auto"/>
          <w:szCs w:val="21"/>
        </w:rPr>
        <w:t>，供应商响应文件将按无效响应处理。</w:t>
      </w:r>
    </w:p>
    <w:p>
      <w:pPr>
        <w:pStyle w:val="6"/>
        <w:ind w:firstLine="482"/>
        <w:rPr>
          <w:color w:val="auto"/>
        </w:rPr>
      </w:pPr>
      <w:bookmarkStart w:id="52" w:name="_Toc138634505"/>
      <w:r>
        <w:rPr>
          <w:color w:val="auto"/>
        </w:rPr>
        <w:t>5</w:t>
      </w:r>
      <w:r>
        <w:rPr>
          <w:rFonts w:hint="eastAsia"/>
          <w:color w:val="auto"/>
        </w:rPr>
        <w:t>、费用承担</w:t>
      </w:r>
      <w:bookmarkEnd w:id="52"/>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5.1无论是否成交，供应商自行承担所有与参加本次</w:t>
      </w:r>
      <w:r>
        <w:rPr>
          <w:rFonts w:hint="eastAsia" w:ascii="宋体" w:hAnsi="宋体" w:cs="宋体"/>
          <w:color w:val="auto"/>
          <w:szCs w:val="21"/>
          <w:lang w:eastAsia="zh-CN"/>
        </w:rPr>
        <w:t>询价</w:t>
      </w:r>
      <w:r>
        <w:rPr>
          <w:rFonts w:hint="eastAsia" w:ascii="宋体" w:hAnsi="宋体" w:cs="宋体"/>
          <w:color w:val="auto"/>
          <w:szCs w:val="21"/>
        </w:rPr>
        <w:t>采购活动所产生的全部费用。</w:t>
      </w:r>
    </w:p>
    <w:p>
      <w:pPr>
        <w:pStyle w:val="6"/>
        <w:ind w:firstLine="482"/>
        <w:rPr>
          <w:color w:val="auto"/>
        </w:rPr>
      </w:pPr>
      <w:bookmarkStart w:id="53" w:name="_Toc138634506"/>
      <w:r>
        <w:rPr>
          <w:color w:val="auto"/>
        </w:rPr>
        <w:t>6</w:t>
      </w:r>
      <w:r>
        <w:rPr>
          <w:rFonts w:hint="eastAsia"/>
          <w:color w:val="auto"/>
        </w:rPr>
        <w:t>、现场考察</w:t>
      </w:r>
      <w:bookmarkEnd w:id="53"/>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6.1本项目采购人不组织现场考察。</w:t>
      </w:r>
    </w:p>
    <w:p>
      <w:pPr>
        <w:pStyle w:val="6"/>
        <w:ind w:firstLine="482"/>
        <w:rPr>
          <w:color w:val="auto"/>
        </w:rPr>
      </w:pPr>
      <w:bookmarkStart w:id="54" w:name="_Toc138634507"/>
      <w:r>
        <w:rPr>
          <w:color w:val="auto"/>
        </w:rPr>
        <w:t>7</w:t>
      </w:r>
      <w:r>
        <w:rPr>
          <w:rFonts w:hint="eastAsia"/>
          <w:color w:val="auto"/>
        </w:rPr>
        <w:t>、</w:t>
      </w:r>
      <w:r>
        <w:rPr>
          <w:rFonts w:hint="eastAsia"/>
          <w:color w:val="auto"/>
          <w:lang w:eastAsia="zh-CN"/>
        </w:rPr>
        <w:t>询价</w:t>
      </w:r>
      <w:r>
        <w:rPr>
          <w:rFonts w:hint="eastAsia"/>
          <w:color w:val="auto"/>
        </w:rPr>
        <w:t>前答疑会</w:t>
      </w:r>
      <w:bookmarkEnd w:id="54"/>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7.1本项目采购人不组织</w:t>
      </w:r>
      <w:r>
        <w:rPr>
          <w:rFonts w:hint="eastAsia" w:ascii="宋体" w:hAnsi="宋体" w:cs="宋体"/>
          <w:color w:val="auto"/>
          <w:szCs w:val="21"/>
          <w:lang w:eastAsia="zh-CN"/>
        </w:rPr>
        <w:t>询价</w:t>
      </w:r>
      <w:r>
        <w:rPr>
          <w:rFonts w:hint="eastAsia" w:ascii="宋体" w:hAnsi="宋体" w:cs="宋体"/>
          <w:color w:val="auto"/>
          <w:szCs w:val="21"/>
        </w:rPr>
        <w:t>前答疑会。</w:t>
      </w:r>
    </w:p>
    <w:p>
      <w:pPr>
        <w:pStyle w:val="6"/>
        <w:ind w:firstLine="482"/>
        <w:rPr>
          <w:color w:val="auto"/>
        </w:rPr>
      </w:pPr>
      <w:bookmarkStart w:id="55" w:name="_Toc138634508"/>
      <w:r>
        <w:rPr>
          <w:color w:val="auto"/>
        </w:rPr>
        <w:t>8</w:t>
      </w:r>
      <w:r>
        <w:rPr>
          <w:rFonts w:hint="eastAsia"/>
          <w:color w:val="auto"/>
        </w:rPr>
        <w:t>、质疑</w:t>
      </w:r>
      <w:bookmarkEnd w:id="55"/>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8.1供应商认为</w:t>
      </w:r>
      <w:r>
        <w:rPr>
          <w:rFonts w:hint="eastAsia" w:ascii="宋体" w:hAnsi="宋体" w:cs="宋体"/>
          <w:color w:val="auto"/>
          <w:szCs w:val="21"/>
          <w:lang w:eastAsia="zh-CN"/>
        </w:rPr>
        <w:t>询价</w:t>
      </w:r>
      <w:r>
        <w:rPr>
          <w:rFonts w:hint="eastAsia" w:ascii="宋体" w:hAnsi="宋体" w:cs="宋体"/>
          <w:color w:val="auto"/>
          <w:szCs w:val="21"/>
        </w:rPr>
        <w:t>文件、采购过程、中标结果使自己的权益受到损害的，可以在知道或者应知其权益受到损害之日起7个工作日内，以书面形式</w:t>
      </w:r>
      <w:r>
        <w:rPr>
          <w:rFonts w:hint="eastAsia" w:ascii="宋体" w:hAnsi="宋体" w:cs="宋体"/>
          <w:color w:val="auto"/>
          <w:szCs w:val="21"/>
          <w:lang w:val="en-US" w:eastAsia="zh-CN"/>
        </w:rPr>
        <w:t>或“政府采购云平台”网上提交方式</w:t>
      </w:r>
      <w:r>
        <w:rPr>
          <w:rFonts w:hint="eastAsia" w:ascii="宋体" w:hAnsi="宋体" w:cs="宋体"/>
          <w:color w:val="auto"/>
          <w:szCs w:val="21"/>
        </w:rPr>
        <w:t>向采购人、采购代理机构提出质疑。供应商应在法定质疑期内一次性提出针对同一采购程序环节的质疑，否则采购人、采购代理机构有权拒收。</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8.2</w:t>
      </w:r>
      <w:r>
        <w:rPr>
          <w:rFonts w:hint="eastAsia" w:ascii="宋体" w:hAnsi="宋体" w:cs="宋体"/>
          <w:color w:val="auto"/>
          <w:szCs w:val="21"/>
          <w:lang w:eastAsia="zh-CN"/>
        </w:rPr>
        <w:t>询价</w:t>
      </w:r>
      <w:r>
        <w:rPr>
          <w:rFonts w:hint="eastAsia" w:ascii="宋体" w:hAnsi="宋体" w:cs="宋体"/>
          <w:color w:val="auto"/>
          <w:szCs w:val="21"/>
        </w:rPr>
        <w:t>文件第二章《供应商须知》8.1条中“知道或者应知其权益受到损害之日”是指：</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（一）对可以质疑的采购文件提出质疑的，为收到采购文件之日或者采购文件公告期限届满之日；</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（二）对采购过程提出质疑的，为各采购程序环节结束之日；</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（三）对中标或者成交结果提出质疑的，为中标或者成交结果公告期限届满之日。</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8.3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提出质疑的供应商应当是参与所质疑项目采购活动的供应商。</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8.4供应商提出质疑应符合《政府采购质疑和投诉办法》（中华人民共和国财政部令第94号）和财政部《政府采购供应商质疑函范本》的规定。供应商提出质疑应当提交质疑函和必要的证明材料。质疑函应当包括下列内容：</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（一）供应商的姓名或者名称、地址、邮编、联系人及联系电话；</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（二）质疑项目的名称、编号；</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（三）具体、明确的质疑事项和与质疑事项相关的请求；</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（四）事实依据；</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（五）必要的法律依据；</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（六）提出质疑的日期。</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供应商为自然人的，应当由本人签字；供应商为法人或者其他组织的，应当由法定代表人、主要负责人，或者其授权代表签字或者盖章，并加盖公章。</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8.5供应商不得捏造事实、提供虚假材料或者以非法手段取得证明材料。</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8.6质疑函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8.7采购人、采购代理机构将在收到供应商质疑函后七个工作日内作出答复，但质疑答复的内容不涉及商业秘密。</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8.8供应商对评审过程、中标结果提出质疑的，采购人、采购代理机构可以组织原</w:t>
      </w:r>
      <w:r>
        <w:rPr>
          <w:rFonts w:hint="eastAsia" w:ascii="宋体" w:hAnsi="宋体" w:cs="宋体"/>
          <w:color w:val="auto"/>
          <w:szCs w:val="21"/>
          <w:lang w:eastAsia="zh-CN"/>
        </w:rPr>
        <w:t>询价小组</w:t>
      </w:r>
      <w:r>
        <w:rPr>
          <w:rFonts w:hint="eastAsia" w:ascii="宋体" w:hAnsi="宋体" w:cs="宋体"/>
          <w:color w:val="auto"/>
          <w:szCs w:val="21"/>
        </w:rPr>
        <w:t>会协助答复质疑。质疑答复导致中标结果改变的，采购人或者采购代理机构会将有关情况书面报告本级财政部门。</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8.9接收质疑函的方式：书面方式</w:t>
      </w:r>
      <w:r>
        <w:rPr>
          <w:rFonts w:hint="eastAsia" w:ascii="宋体" w:hAnsi="宋体" w:cs="宋体"/>
          <w:color w:val="auto"/>
          <w:szCs w:val="21"/>
          <w:lang w:val="en-US" w:eastAsia="zh-CN"/>
        </w:rPr>
        <w:t>或“政府采购云平台”网上提交方式</w:t>
      </w:r>
      <w:r>
        <w:rPr>
          <w:rFonts w:hint="eastAsia" w:ascii="宋体" w:hAnsi="宋体" w:cs="宋体"/>
          <w:color w:val="auto"/>
          <w:szCs w:val="21"/>
        </w:rPr>
        <w:t>；接收质疑函的部门：北京典方建设工程咨询有限公司</w:t>
      </w:r>
      <w:r>
        <w:rPr>
          <w:rFonts w:hint="eastAsia" w:ascii="宋体" w:hAnsi="宋体" w:cs="宋体"/>
          <w:color w:val="auto"/>
          <w:szCs w:val="21"/>
          <w:lang w:val="en-US" w:eastAsia="zh-CN"/>
        </w:rPr>
        <w:t>招标一部</w:t>
      </w:r>
      <w:r>
        <w:rPr>
          <w:rFonts w:hint="eastAsia" w:ascii="宋体" w:hAnsi="宋体" w:cs="宋体"/>
          <w:color w:val="auto"/>
          <w:szCs w:val="21"/>
        </w:rPr>
        <w:t>；联系人、联系电话：舒滋涓15887817675；通讯地址：昆明市官渡区环城南路龙湖天第2栋副楼3楼。</w:t>
      </w:r>
    </w:p>
    <w:p>
      <w:pPr>
        <w:pStyle w:val="6"/>
        <w:ind w:firstLine="482"/>
        <w:rPr>
          <w:color w:val="auto"/>
        </w:rPr>
      </w:pPr>
      <w:bookmarkStart w:id="56" w:name="_Toc138634509"/>
      <w:r>
        <w:rPr>
          <w:color w:val="auto"/>
        </w:rPr>
        <w:t>9</w:t>
      </w:r>
      <w:r>
        <w:rPr>
          <w:rFonts w:hint="eastAsia"/>
          <w:color w:val="auto"/>
        </w:rPr>
        <w:t>、投诉</w:t>
      </w:r>
      <w:bookmarkEnd w:id="56"/>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hAnsi="宋体"/>
          <w:color w:val="auto"/>
          <w:szCs w:val="21"/>
        </w:rPr>
        <w:t>9.1</w:t>
      </w:r>
      <w:r>
        <w:rPr>
          <w:rFonts w:hint="eastAsia" w:hAnsi="宋体"/>
          <w:color w:val="auto"/>
          <w:szCs w:val="21"/>
        </w:rPr>
        <w:t>投诉必须首先经过质疑程序。质疑供应商对采购人、采购代理机构的答复不满意，或者采购人、采购代理机构未在规定时间内作出答复的，可以在答复期满后十五个工作日内书面向相关监管部门提起投诉。</w:t>
      </w:r>
    </w:p>
    <w:p>
      <w:pPr>
        <w:pStyle w:val="5"/>
        <w:rPr>
          <w:color w:val="auto"/>
        </w:rPr>
      </w:pPr>
      <w:bookmarkStart w:id="57" w:name="_Toc138634510"/>
      <w:bookmarkStart w:id="58" w:name="_Toc482343732"/>
      <w:bookmarkStart w:id="59" w:name="_Toc383175282"/>
      <w:bookmarkStart w:id="60" w:name="_Toc432106481"/>
      <w:bookmarkStart w:id="61" w:name="_Toc432194832"/>
      <w:bookmarkStart w:id="62" w:name="_Toc383175480"/>
      <w:bookmarkStart w:id="63" w:name="_Toc383175058"/>
      <w:bookmarkStart w:id="64" w:name="_Toc470507046"/>
      <w:r>
        <w:rPr>
          <w:rFonts w:hint="eastAsia"/>
          <w:color w:val="auto"/>
        </w:rPr>
        <w:t>二、</w:t>
      </w:r>
      <w:r>
        <w:rPr>
          <w:rFonts w:hint="eastAsia"/>
          <w:color w:val="auto"/>
          <w:lang w:eastAsia="zh-CN"/>
        </w:rPr>
        <w:t>询价</w:t>
      </w:r>
      <w:r>
        <w:rPr>
          <w:rFonts w:hint="eastAsia"/>
          <w:color w:val="auto"/>
        </w:rPr>
        <w:t>文件</w:t>
      </w:r>
      <w:bookmarkEnd w:id="57"/>
    </w:p>
    <w:p>
      <w:pPr>
        <w:pStyle w:val="6"/>
        <w:ind w:firstLine="482"/>
        <w:rPr>
          <w:color w:val="auto"/>
        </w:rPr>
      </w:pPr>
      <w:bookmarkStart w:id="65" w:name="_Toc138634511"/>
      <w:r>
        <w:rPr>
          <w:color w:val="auto"/>
        </w:rPr>
        <w:t>10</w:t>
      </w:r>
      <w:r>
        <w:rPr>
          <w:rFonts w:hint="eastAsia"/>
          <w:color w:val="auto"/>
        </w:rPr>
        <w:t>、</w:t>
      </w:r>
      <w:r>
        <w:rPr>
          <w:rFonts w:hint="eastAsia"/>
          <w:color w:val="auto"/>
          <w:lang w:eastAsia="zh-CN"/>
        </w:rPr>
        <w:t>询价</w:t>
      </w:r>
      <w:r>
        <w:rPr>
          <w:rFonts w:hint="eastAsia"/>
          <w:color w:val="auto"/>
        </w:rPr>
        <w:t>文件的组成</w:t>
      </w:r>
      <w:bookmarkEnd w:id="58"/>
      <w:bookmarkEnd w:id="59"/>
      <w:bookmarkEnd w:id="60"/>
      <w:bookmarkEnd w:id="61"/>
      <w:bookmarkEnd w:id="62"/>
      <w:bookmarkEnd w:id="63"/>
      <w:bookmarkEnd w:id="64"/>
      <w:bookmarkEnd w:id="65"/>
    </w:p>
    <w:p>
      <w:pPr>
        <w:spacing w:line="360" w:lineRule="auto"/>
        <w:ind w:left="502"/>
        <w:jc w:val="left"/>
        <w:rPr>
          <w:rFonts w:ascii="宋体" w:cs="宋体"/>
          <w:color w:val="auto"/>
          <w:szCs w:val="21"/>
        </w:rPr>
      </w:pPr>
      <w:r>
        <w:rPr>
          <w:rFonts w:hint="eastAsia" w:ascii="宋体" w:hAnsi="宋体" w:cs="宋体"/>
          <w:color w:val="auto"/>
          <w:szCs w:val="21"/>
        </w:rPr>
        <w:t>采购人要求提供的</w:t>
      </w:r>
      <w:r>
        <w:rPr>
          <w:rFonts w:hint="eastAsia" w:ascii="宋体" w:hAnsi="宋体" w:cs="宋体"/>
          <w:color w:val="auto"/>
          <w:kern w:val="0"/>
          <w:szCs w:val="21"/>
        </w:rPr>
        <w:t>货物、工程或者服务、</w:t>
      </w:r>
      <w:r>
        <w:rPr>
          <w:rFonts w:hint="eastAsia" w:ascii="宋体" w:hAnsi="宋体" w:cs="宋体"/>
          <w:color w:val="auto"/>
          <w:szCs w:val="21"/>
        </w:rPr>
        <w:t>采购过程及合同条款在</w:t>
      </w:r>
      <w:r>
        <w:rPr>
          <w:rFonts w:hint="eastAsia" w:ascii="宋体" w:hAnsi="宋体" w:cs="宋体"/>
          <w:color w:val="auto"/>
          <w:szCs w:val="21"/>
          <w:lang w:eastAsia="zh-CN"/>
        </w:rPr>
        <w:t>询价文件</w:t>
      </w:r>
      <w:r>
        <w:rPr>
          <w:rFonts w:hint="eastAsia" w:ascii="宋体" w:hAnsi="宋体" w:cs="宋体"/>
          <w:color w:val="auto"/>
          <w:szCs w:val="21"/>
        </w:rPr>
        <w:t>中均有说明，</w:t>
      </w:r>
      <w:r>
        <w:rPr>
          <w:rFonts w:hint="eastAsia" w:ascii="宋体" w:hAnsi="宋体" w:cs="宋体"/>
          <w:color w:val="auto"/>
          <w:szCs w:val="21"/>
          <w:lang w:eastAsia="zh-CN"/>
        </w:rPr>
        <w:t>询价文件</w:t>
      </w:r>
      <w:r>
        <w:rPr>
          <w:rFonts w:hint="eastAsia" w:ascii="宋体" w:hAnsi="宋体" w:cs="宋体"/>
          <w:color w:val="auto"/>
          <w:szCs w:val="21"/>
        </w:rPr>
        <w:t>共六章，各章的内容如下：</w:t>
      </w:r>
    </w:p>
    <w:p>
      <w:pPr>
        <w:spacing w:line="360" w:lineRule="auto"/>
        <w:ind w:left="502"/>
        <w:jc w:val="left"/>
        <w:rPr>
          <w:rFonts w:ascii="宋体" w:cs="宋体"/>
          <w:color w:val="auto"/>
          <w:szCs w:val="21"/>
        </w:rPr>
      </w:pPr>
      <w:r>
        <w:rPr>
          <w:rFonts w:hint="eastAsia" w:ascii="宋体" w:hAnsi="宋体" w:cs="宋体"/>
          <w:color w:val="auto"/>
          <w:szCs w:val="21"/>
        </w:rPr>
        <w:t>第一章</w:t>
      </w:r>
      <w:r>
        <w:rPr>
          <w:rFonts w:ascii="宋体" w:hAnsi="宋体" w:cs="宋体"/>
          <w:color w:val="auto"/>
          <w:szCs w:val="21"/>
        </w:rPr>
        <w:t xml:space="preserve">  </w:t>
      </w:r>
      <w:r>
        <w:rPr>
          <w:rFonts w:hint="eastAsia" w:ascii="宋体" w:hAnsi="宋体" w:cs="宋体"/>
          <w:color w:val="auto"/>
          <w:szCs w:val="21"/>
          <w:lang w:eastAsia="zh-CN"/>
        </w:rPr>
        <w:t>询价</w:t>
      </w:r>
      <w:r>
        <w:rPr>
          <w:rFonts w:hint="eastAsia" w:ascii="宋体" w:hAnsi="宋体" w:cs="宋体"/>
          <w:color w:val="auto"/>
          <w:szCs w:val="21"/>
        </w:rPr>
        <w:t>公告</w:t>
      </w:r>
    </w:p>
    <w:p>
      <w:pPr>
        <w:spacing w:line="360" w:lineRule="auto"/>
        <w:ind w:left="502"/>
        <w:jc w:val="left"/>
        <w:rPr>
          <w:rFonts w:ascii="宋体" w:cs="宋体"/>
          <w:color w:val="auto"/>
          <w:szCs w:val="21"/>
        </w:rPr>
      </w:pPr>
      <w:r>
        <w:rPr>
          <w:rFonts w:hint="eastAsia" w:ascii="宋体" w:hAnsi="宋体" w:cs="宋体"/>
          <w:color w:val="auto"/>
          <w:szCs w:val="21"/>
        </w:rPr>
        <w:t>第二章</w:t>
      </w:r>
      <w:r>
        <w:rPr>
          <w:rFonts w:ascii="宋体" w:hAnsi="宋体" w:cs="宋体"/>
          <w:color w:val="auto"/>
          <w:szCs w:val="21"/>
        </w:rPr>
        <w:t xml:space="preserve">  </w:t>
      </w:r>
      <w:r>
        <w:rPr>
          <w:rFonts w:hint="eastAsia" w:ascii="宋体" w:hAnsi="宋体" w:cs="宋体"/>
          <w:color w:val="auto"/>
          <w:szCs w:val="21"/>
        </w:rPr>
        <w:t>供应商须知</w:t>
      </w:r>
    </w:p>
    <w:p>
      <w:pPr>
        <w:spacing w:line="360" w:lineRule="auto"/>
        <w:ind w:left="502"/>
        <w:jc w:val="left"/>
        <w:rPr>
          <w:rFonts w:asci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合同书样式及主要条款</w:t>
      </w:r>
    </w:p>
    <w:p>
      <w:pPr>
        <w:spacing w:line="360" w:lineRule="auto"/>
        <w:ind w:left="502"/>
        <w:jc w:val="left"/>
        <w:rPr>
          <w:rFonts w:ascii="宋体" w:cs="宋体"/>
          <w:color w:val="auto"/>
          <w:szCs w:val="21"/>
        </w:rPr>
      </w:pP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响应文件格式</w:t>
      </w:r>
    </w:p>
    <w:p>
      <w:pPr>
        <w:spacing w:line="360" w:lineRule="auto"/>
        <w:ind w:left="502"/>
        <w:jc w:val="left"/>
        <w:rPr>
          <w:rFonts w:ascii="宋体" w:cs="宋体"/>
          <w:color w:val="auto"/>
          <w:szCs w:val="21"/>
        </w:rPr>
      </w:pPr>
      <w:r>
        <w:rPr>
          <w:rFonts w:hint="eastAsia" w:ascii="宋体" w:hAnsi="宋体" w:cs="宋体"/>
          <w:color w:val="auto"/>
          <w:szCs w:val="21"/>
        </w:rPr>
        <w:t>第五章</w:t>
      </w:r>
      <w:r>
        <w:rPr>
          <w:rFonts w:ascii="宋体" w:hAnsi="宋体" w:cs="宋体"/>
          <w:color w:val="auto"/>
          <w:szCs w:val="21"/>
        </w:rPr>
        <w:t xml:space="preserve">  </w:t>
      </w:r>
      <w:r>
        <w:rPr>
          <w:rFonts w:hint="eastAsia" w:ascii="宋体" w:hAnsi="宋体" w:cs="宋体"/>
          <w:color w:val="auto"/>
          <w:szCs w:val="21"/>
        </w:rPr>
        <w:t>采购需求</w:t>
      </w:r>
    </w:p>
    <w:p>
      <w:pPr>
        <w:spacing w:line="360" w:lineRule="auto"/>
        <w:ind w:firstLine="420" w:firstLineChars="200"/>
        <w:jc w:val="left"/>
        <w:rPr>
          <w:rFonts w:ascii="宋体" w:cs="宋体"/>
          <w:color w:val="auto"/>
          <w:szCs w:val="21"/>
        </w:rPr>
      </w:pPr>
      <w:r>
        <w:rPr>
          <w:rFonts w:hint="eastAsia" w:ascii="宋体" w:hAnsi="宋体" w:cs="宋体"/>
          <w:color w:val="auto"/>
          <w:szCs w:val="21"/>
        </w:rPr>
        <w:t>第六章</w:t>
      </w:r>
      <w:r>
        <w:rPr>
          <w:rFonts w:ascii="宋体" w:hAnsi="宋体" w:cs="宋体"/>
          <w:color w:val="auto"/>
          <w:szCs w:val="21"/>
        </w:rPr>
        <w:t xml:space="preserve">  </w:t>
      </w:r>
      <w:r>
        <w:rPr>
          <w:rFonts w:hint="eastAsia" w:ascii="宋体" w:hAnsi="宋体" w:cs="宋体"/>
          <w:color w:val="auto"/>
          <w:szCs w:val="21"/>
        </w:rPr>
        <w:t>评审方法</w:t>
      </w:r>
    </w:p>
    <w:p>
      <w:pPr>
        <w:pStyle w:val="6"/>
        <w:ind w:firstLine="482"/>
        <w:rPr>
          <w:color w:val="auto"/>
        </w:rPr>
      </w:pPr>
      <w:bookmarkStart w:id="66" w:name="_Toc138634512"/>
      <w:r>
        <w:rPr>
          <w:color w:val="auto"/>
        </w:rPr>
        <w:t>11</w:t>
      </w:r>
      <w:r>
        <w:rPr>
          <w:rFonts w:hint="eastAsia"/>
          <w:color w:val="auto"/>
        </w:rPr>
        <w:t>、</w:t>
      </w:r>
      <w:r>
        <w:rPr>
          <w:rFonts w:hint="eastAsia"/>
          <w:color w:val="auto"/>
          <w:lang w:eastAsia="zh-CN"/>
        </w:rPr>
        <w:t>询价文件</w:t>
      </w:r>
      <w:r>
        <w:rPr>
          <w:rFonts w:hint="eastAsia"/>
          <w:color w:val="auto"/>
        </w:rPr>
        <w:t>的询问、澄清、修改</w:t>
      </w:r>
      <w:bookmarkEnd w:id="66"/>
      <w:r>
        <w:rPr>
          <w:color w:val="auto"/>
        </w:rPr>
        <w:tab/>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11.1</w:t>
      </w:r>
      <w:r>
        <w:rPr>
          <w:rFonts w:hint="eastAsia" w:ascii="宋体" w:hAnsi="宋体" w:cs="宋体"/>
          <w:color w:val="auto"/>
          <w:szCs w:val="21"/>
        </w:rPr>
        <w:t>供应商应认真阅读</w:t>
      </w:r>
      <w:r>
        <w:rPr>
          <w:rFonts w:hint="eastAsia" w:ascii="宋体" w:hAnsi="宋体" w:cs="宋体"/>
          <w:color w:val="auto"/>
          <w:szCs w:val="21"/>
          <w:lang w:eastAsia="zh-CN"/>
        </w:rPr>
        <w:t>询价文件</w:t>
      </w:r>
      <w:r>
        <w:rPr>
          <w:rFonts w:hint="eastAsia" w:ascii="宋体" w:hAnsi="宋体" w:cs="宋体"/>
          <w:color w:val="auto"/>
          <w:szCs w:val="21"/>
        </w:rPr>
        <w:t>，如有疑问的，供应商可以向采购人或采购代理机构提出询问，采购人或者采购代理机构在接到询问后的</w:t>
      </w:r>
      <w:r>
        <w:rPr>
          <w:rFonts w:ascii="宋体" w:hAnsi="宋体" w:cs="宋体"/>
          <w:color w:val="auto"/>
          <w:szCs w:val="21"/>
        </w:rPr>
        <w:t>3</w:t>
      </w:r>
      <w:r>
        <w:rPr>
          <w:rFonts w:hint="eastAsia" w:ascii="宋体" w:hAnsi="宋体" w:cs="宋体"/>
          <w:color w:val="auto"/>
          <w:szCs w:val="21"/>
        </w:rPr>
        <w:t>个工作日内对供应商依法提出的询问作出答复，但答复的内容不涉及商业秘密。</w:t>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ascii="宋体" w:hAnsi="宋体" w:cs="宋体"/>
          <w:color w:val="auto"/>
          <w:szCs w:val="21"/>
        </w:rPr>
        <w:t>11.2</w:t>
      </w:r>
      <w:r>
        <w:rPr>
          <w:rFonts w:hint="eastAsia" w:ascii="宋体" w:hAnsi="宋体" w:cs="宋体"/>
          <w:color w:val="auto"/>
          <w:szCs w:val="21"/>
          <w:lang w:eastAsia="zh-CN"/>
        </w:rPr>
        <w:t>询价</w:t>
      </w:r>
      <w:r>
        <w:rPr>
          <w:rFonts w:hint="eastAsia" w:ascii="宋体" w:hAnsi="宋体" w:cs="宋体"/>
          <w:color w:val="auto"/>
          <w:szCs w:val="21"/>
        </w:rPr>
        <w:t>文件询问联系方式：详见《供应商须知前附表》。</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ascii="宋体" w:hAnsi="宋体" w:cs="宋体"/>
          <w:color w:val="auto"/>
          <w:szCs w:val="21"/>
        </w:rPr>
        <w:t>11.3</w:t>
      </w:r>
      <w:r>
        <w:rPr>
          <w:rFonts w:hint="eastAsia" w:ascii="宋体" w:hAnsi="宋体" w:cs="宋体"/>
          <w:color w:val="auto"/>
          <w:szCs w:val="21"/>
        </w:rPr>
        <w:t>提交首次响应文件截止之日前，采购人、采购代理机构可以对已发出的</w:t>
      </w:r>
      <w:r>
        <w:rPr>
          <w:rFonts w:hint="eastAsia" w:ascii="宋体" w:hAnsi="宋体" w:cs="宋体"/>
          <w:color w:val="auto"/>
          <w:szCs w:val="21"/>
          <w:lang w:eastAsia="zh-CN"/>
        </w:rPr>
        <w:t>询价文件</w:t>
      </w:r>
      <w:r>
        <w:rPr>
          <w:rFonts w:hint="eastAsia" w:ascii="宋体" w:hAnsi="宋体" w:cs="宋体"/>
          <w:color w:val="auto"/>
          <w:szCs w:val="21"/>
        </w:rPr>
        <w:t>进行必要的澄清或者修改，澄清或者修改的内容作为</w:t>
      </w:r>
      <w:r>
        <w:rPr>
          <w:rFonts w:hint="eastAsia" w:ascii="宋体" w:hAnsi="宋体" w:cs="宋体"/>
          <w:color w:val="auto"/>
          <w:szCs w:val="21"/>
          <w:lang w:eastAsia="zh-CN"/>
        </w:rPr>
        <w:t>询价文件</w:t>
      </w:r>
      <w:r>
        <w:rPr>
          <w:rFonts w:hint="eastAsia" w:ascii="宋体" w:hAnsi="宋体" w:cs="宋体"/>
          <w:color w:val="auto"/>
          <w:szCs w:val="21"/>
        </w:rPr>
        <w:t>的组成部分。澄清或者修改的内容可能影响响应文件编制的，采购人、采购代理机构应当在提交首次响应文件截止之日3个工作日前，主要以“</w:t>
      </w:r>
      <w:r>
        <w:rPr>
          <w:rFonts w:ascii="宋体" w:hAnsi="宋体" w:cs="宋体"/>
          <w:color w:val="auto"/>
          <w:szCs w:val="21"/>
        </w:rPr>
        <w:t>政采云</w:t>
      </w:r>
      <w:r>
        <w:rPr>
          <w:rFonts w:hint="eastAsia" w:ascii="宋体" w:hAnsi="宋体" w:cs="宋体"/>
          <w:color w:val="auto"/>
          <w:szCs w:val="21"/>
        </w:rPr>
        <w:t>”</w:t>
      </w:r>
      <w:r>
        <w:rPr>
          <w:rFonts w:ascii="宋体" w:hAnsi="宋体" w:cs="宋体"/>
          <w:color w:val="auto"/>
          <w:szCs w:val="21"/>
        </w:rPr>
        <w:t>平台（http：//www.zcygov.cn）</w:t>
      </w:r>
      <w:r>
        <w:rPr>
          <w:rFonts w:hint="eastAsia" w:ascii="宋体" w:hAnsi="宋体" w:cs="宋体"/>
          <w:color w:val="auto"/>
          <w:szCs w:val="21"/>
        </w:rPr>
        <w:t>、云南省政府采购网（http://www.yngp.com/）上以发布公告的形式通知。敬请所有获得</w:t>
      </w:r>
      <w:r>
        <w:rPr>
          <w:rFonts w:hint="eastAsia" w:ascii="宋体" w:hAnsi="宋体" w:cs="宋体"/>
          <w:color w:val="auto"/>
          <w:szCs w:val="21"/>
          <w:lang w:eastAsia="zh-CN"/>
        </w:rPr>
        <w:t>询价文件</w:t>
      </w:r>
      <w:r>
        <w:rPr>
          <w:rFonts w:hint="eastAsia" w:ascii="宋体" w:hAnsi="宋体" w:cs="宋体"/>
          <w:color w:val="auto"/>
          <w:szCs w:val="21"/>
        </w:rPr>
        <w:t>的供应商密切关注，作为</w:t>
      </w:r>
      <w:r>
        <w:rPr>
          <w:rFonts w:hint="eastAsia" w:ascii="宋体" w:hAnsi="宋体" w:cs="宋体"/>
          <w:color w:val="auto"/>
          <w:szCs w:val="21"/>
          <w:lang w:eastAsia="zh-CN"/>
        </w:rPr>
        <w:t>询价文件</w:t>
      </w:r>
      <w:r>
        <w:rPr>
          <w:rFonts w:hint="eastAsia" w:ascii="宋体" w:hAnsi="宋体" w:cs="宋体"/>
          <w:color w:val="auto"/>
          <w:szCs w:val="21"/>
        </w:rPr>
        <w:t>的完整组成部分。不足3个工作日的，应当顺延提交首次响应文件截止之日。</w:t>
      </w:r>
    </w:p>
    <w:p>
      <w:pPr>
        <w:tabs>
          <w:tab w:val="left" w:pos="105"/>
          <w:tab w:val="left" w:pos="735"/>
          <w:tab w:val="left" w:pos="945"/>
          <w:tab w:val="left" w:pos="3360"/>
        </w:tabs>
        <w:adjustRightInd w:val="0"/>
        <w:snapToGrid w:val="0"/>
        <w:spacing w:line="440" w:lineRule="exact"/>
        <w:ind w:firstLine="420" w:firstLineChars="200"/>
        <w:rPr>
          <w:rFonts w:ascii="宋体" w:cs="宋体"/>
          <w:color w:val="auto"/>
          <w:szCs w:val="21"/>
        </w:rPr>
      </w:pPr>
      <w:r>
        <w:rPr>
          <w:rFonts w:hint="eastAsia" w:ascii="宋体" w:hAnsi="宋体" w:cs="宋体"/>
          <w:color w:val="auto"/>
          <w:szCs w:val="21"/>
        </w:rPr>
        <w:t>11.4</w:t>
      </w:r>
      <w:r>
        <w:rPr>
          <w:rFonts w:hint="eastAsia" w:ascii="宋体" w:hAnsi="宋体" w:cs="宋体"/>
          <w:color w:val="auto"/>
          <w:szCs w:val="21"/>
          <w:lang w:eastAsia="zh-CN"/>
        </w:rPr>
        <w:t>询价文件</w:t>
      </w:r>
      <w:r>
        <w:rPr>
          <w:rFonts w:hint="eastAsia" w:ascii="宋体" w:hAnsi="宋体" w:cs="宋体"/>
          <w:color w:val="auto"/>
          <w:szCs w:val="21"/>
        </w:rPr>
        <w:t>的澄清或修改同时还将在“</w:t>
      </w:r>
      <w:r>
        <w:rPr>
          <w:rFonts w:ascii="宋体" w:hAnsi="宋体" w:cs="宋体"/>
          <w:color w:val="auto"/>
          <w:szCs w:val="21"/>
        </w:rPr>
        <w:t>政采云</w:t>
      </w:r>
      <w:r>
        <w:rPr>
          <w:rFonts w:hint="eastAsia" w:ascii="宋体" w:hAnsi="宋体" w:cs="宋体"/>
          <w:color w:val="auto"/>
          <w:szCs w:val="21"/>
        </w:rPr>
        <w:t>”</w:t>
      </w:r>
      <w:r>
        <w:rPr>
          <w:rFonts w:ascii="宋体" w:hAnsi="宋体" w:cs="宋体"/>
          <w:color w:val="auto"/>
          <w:szCs w:val="21"/>
        </w:rPr>
        <w:t>平台（http：//www.zcygov.cn）</w:t>
      </w:r>
      <w:r>
        <w:rPr>
          <w:rFonts w:hint="eastAsia" w:ascii="宋体" w:hAnsi="宋体" w:cs="宋体"/>
          <w:color w:val="auto"/>
          <w:szCs w:val="21"/>
        </w:rPr>
        <w:t>、云南省政府采购网（http://www.yngp.com/）上以发布公告的形式通知供应商。供应商自行登录收取修改内容，无须回复确认已收到该修改。</w:t>
      </w:r>
    </w:p>
    <w:p>
      <w:pPr>
        <w:pStyle w:val="5"/>
        <w:rPr>
          <w:color w:val="auto"/>
        </w:rPr>
      </w:pPr>
      <w:bookmarkStart w:id="67" w:name="_Toc138634513"/>
      <w:r>
        <w:rPr>
          <w:rFonts w:hint="eastAsia"/>
          <w:color w:val="auto"/>
        </w:rPr>
        <w:t>三、响应文件</w:t>
      </w:r>
      <w:bookmarkEnd w:id="67"/>
    </w:p>
    <w:p>
      <w:pPr>
        <w:pStyle w:val="6"/>
        <w:ind w:firstLine="482"/>
        <w:rPr>
          <w:color w:val="auto"/>
        </w:rPr>
      </w:pPr>
      <w:bookmarkStart w:id="68" w:name="_Toc138634514"/>
      <w:r>
        <w:rPr>
          <w:color w:val="auto"/>
        </w:rPr>
        <w:t>12</w:t>
      </w:r>
      <w:r>
        <w:rPr>
          <w:rFonts w:hint="eastAsia"/>
          <w:color w:val="auto"/>
        </w:rPr>
        <w:t>、</w:t>
      </w:r>
      <w:bookmarkStart w:id="69" w:name="_Toc383175285"/>
      <w:bookmarkStart w:id="70" w:name="_Toc482343735"/>
      <w:bookmarkStart w:id="71" w:name="_Toc432106484"/>
      <w:bookmarkStart w:id="72" w:name="_Toc470507049"/>
      <w:bookmarkStart w:id="73" w:name="_Toc432194835"/>
      <w:bookmarkStart w:id="74" w:name="_Toc383175061"/>
      <w:bookmarkStart w:id="75" w:name="_Toc383175483"/>
      <w:r>
        <w:rPr>
          <w:rFonts w:hint="eastAsia"/>
          <w:color w:val="auto"/>
        </w:rPr>
        <w:t>响应文件编写注意事项</w:t>
      </w:r>
      <w:bookmarkEnd w:id="68"/>
      <w:bookmarkEnd w:id="69"/>
      <w:bookmarkEnd w:id="70"/>
      <w:bookmarkEnd w:id="71"/>
      <w:bookmarkEnd w:id="72"/>
      <w:bookmarkEnd w:id="73"/>
      <w:bookmarkEnd w:id="74"/>
      <w:bookmarkEnd w:id="75"/>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12.1 供应商应仔细阅读</w:t>
      </w:r>
      <w:r>
        <w:rPr>
          <w:rFonts w:hint="eastAsia" w:ascii="宋体" w:hAnsi="宋体" w:cs="宋体"/>
          <w:color w:val="auto"/>
          <w:szCs w:val="21"/>
          <w:lang w:eastAsia="zh-CN"/>
        </w:rPr>
        <w:t>询价文件</w:t>
      </w:r>
      <w:r>
        <w:rPr>
          <w:rFonts w:hint="eastAsia" w:ascii="宋体" w:hAnsi="宋体" w:cs="宋体"/>
          <w:color w:val="auto"/>
          <w:szCs w:val="21"/>
        </w:rPr>
        <w:t>，在完全了解采购的内容、技术性能要求（见第五章《采购需求》）和商务条件后，根据</w:t>
      </w:r>
      <w:r>
        <w:rPr>
          <w:rFonts w:hint="eastAsia" w:ascii="宋体" w:hAnsi="宋体" w:cs="宋体"/>
          <w:color w:val="auto"/>
          <w:szCs w:val="21"/>
          <w:lang w:eastAsia="zh-CN"/>
        </w:rPr>
        <w:t>询价文件</w:t>
      </w:r>
      <w:r>
        <w:rPr>
          <w:rFonts w:hint="eastAsia" w:ascii="宋体" w:hAnsi="宋体" w:cs="宋体"/>
          <w:color w:val="auto"/>
          <w:szCs w:val="21"/>
        </w:rPr>
        <w:t>要求编写响应文件。</w:t>
      </w:r>
    </w:p>
    <w:p>
      <w:pPr>
        <w:tabs>
          <w:tab w:val="left" w:pos="105"/>
          <w:tab w:val="left" w:pos="735"/>
          <w:tab w:val="left" w:pos="945"/>
          <w:tab w:val="left" w:pos="3360"/>
        </w:tabs>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12.2 对</w:t>
      </w:r>
      <w:r>
        <w:rPr>
          <w:rFonts w:hint="eastAsia" w:ascii="宋体" w:hAnsi="宋体" w:cs="宋体"/>
          <w:color w:val="auto"/>
          <w:szCs w:val="21"/>
          <w:lang w:eastAsia="zh-CN"/>
        </w:rPr>
        <w:t>询价</w:t>
      </w:r>
      <w:r>
        <w:rPr>
          <w:rFonts w:hint="eastAsia" w:ascii="宋体" w:hAnsi="宋体" w:cs="宋体"/>
          <w:color w:val="auto"/>
          <w:szCs w:val="21"/>
        </w:rPr>
        <w:t>文件提出的实质性要求和条件作出响应是指供应商的响应文件必须对</w:t>
      </w:r>
      <w:r>
        <w:rPr>
          <w:rFonts w:hint="eastAsia" w:ascii="宋体" w:hAnsi="宋体" w:cs="宋体"/>
          <w:color w:val="auto"/>
          <w:szCs w:val="21"/>
          <w:lang w:eastAsia="zh-CN"/>
        </w:rPr>
        <w:t>询价文件</w:t>
      </w:r>
      <w:r>
        <w:rPr>
          <w:rFonts w:hint="eastAsia" w:ascii="宋体" w:hAnsi="宋体" w:cs="宋体"/>
          <w:color w:val="auto"/>
          <w:szCs w:val="21"/>
        </w:rPr>
        <w:t>中规定的成交实质性要求和条件作出满足或者优于原要求和条件的承诺，并提供相应的证明材料，否则按无效响应处理。</w:t>
      </w:r>
    </w:p>
    <w:p>
      <w:pPr>
        <w:pStyle w:val="6"/>
        <w:ind w:firstLine="482"/>
        <w:rPr>
          <w:color w:val="auto"/>
        </w:rPr>
      </w:pPr>
      <w:bookmarkStart w:id="76" w:name="_Toc138634515"/>
      <w:r>
        <w:rPr>
          <w:color w:val="auto"/>
        </w:rPr>
        <w:t>13</w:t>
      </w:r>
      <w:r>
        <w:rPr>
          <w:rFonts w:hint="eastAsia"/>
          <w:color w:val="auto"/>
        </w:rPr>
        <w:t>、语言文字</w:t>
      </w:r>
      <w:bookmarkEnd w:id="76"/>
    </w:p>
    <w:p>
      <w:pPr>
        <w:spacing w:line="360" w:lineRule="auto"/>
        <w:ind w:firstLine="420" w:firstLineChars="200"/>
        <w:jc w:val="left"/>
        <w:rPr>
          <w:rFonts w:ascii="宋体" w:cs="宋体"/>
          <w:color w:val="auto"/>
          <w:szCs w:val="21"/>
        </w:rPr>
      </w:pPr>
      <w:r>
        <w:rPr>
          <w:rFonts w:ascii="宋体" w:hAnsi="宋体" w:cs="宋体"/>
          <w:color w:val="auto"/>
          <w:szCs w:val="21"/>
        </w:rPr>
        <w:t>13.1</w:t>
      </w:r>
      <w:r>
        <w:rPr>
          <w:rFonts w:hint="eastAsia" w:ascii="宋体" w:hAnsi="宋体" w:cs="宋体"/>
          <w:color w:val="auto"/>
          <w:szCs w:val="21"/>
        </w:rPr>
        <w:t>供应商的响应文件以及供应商与采购人、采购代理机构、</w:t>
      </w:r>
      <w:r>
        <w:rPr>
          <w:rFonts w:hint="eastAsia" w:ascii="宋体" w:hAnsi="宋体" w:cs="宋体"/>
          <w:color w:val="auto"/>
          <w:szCs w:val="21"/>
          <w:lang w:eastAsia="zh-CN"/>
        </w:rPr>
        <w:t>询价小组</w:t>
      </w:r>
      <w:r>
        <w:rPr>
          <w:rFonts w:hint="eastAsia" w:ascii="宋体" w:hAnsi="宋体" w:cs="宋体"/>
          <w:color w:val="auto"/>
          <w:szCs w:val="21"/>
        </w:rPr>
        <w:t>就有关</w:t>
      </w:r>
      <w:r>
        <w:rPr>
          <w:rFonts w:hint="eastAsia" w:ascii="宋体" w:hAnsi="宋体" w:cs="宋体"/>
          <w:color w:val="auto"/>
          <w:szCs w:val="21"/>
          <w:lang w:eastAsia="zh-CN"/>
        </w:rPr>
        <w:t>询价</w:t>
      </w:r>
      <w:r>
        <w:rPr>
          <w:rFonts w:hint="eastAsia" w:ascii="宋体" w:hAnsi="宋体" w:cs="宋体"/>
          <w:color w:val="auto"/>
          <w:szCs w:val="21"/>
        </w:rPr>
        <w:t>的所有来往函电统一使用中文（特别规定除外）。</w:t>
      </w:r>
    </w:p>
    <w:p>
      <w:pPr>
        <w:pStyle w:val="6"/>
        <w:ind w:firstLine="482"/>
        <w:rPr>
          <w:color w:val="auto"/>
        </w:rPr>
      </w:pPr>
      <w:bookmarkStart w:id="77" w:name="_Toc138634516"/>
      <w:r>
        <w:rPr>
          <w:color w:val="auto"/>
        </w:rPr>
        <w:t>14</w:t>
      </w:r>
      <w:r>
        <w:rPr>
          <w:rFonts w:hint="eastAsia"/>
          <w:color w:val="auto"/>
        </w:rPr>
        <w:t>、计量单位</w:t>
      </w:r>
      <w:bookmarkEnd w:id="77"/>
    </w:p>
    <w:p>
      <w:pPr>
        <w:spacing w:line="360" w:lineRule="auto"/>
        <w:ind w:firstLine="420" w:firstLineChars="200"/>
        <w:jc w:val="left"/>
        <w:rPr>
          <w:rFonts w:ascii="宋体" w:cs="宋体"/>
          <w:color w:val="auto"/>
          <w:szCs w:val="21"/>
        </w:rPr>
      </w:pPr>
      <w:r>
        <w:rPr>
          <w:rFonts w:ascii="宋体" w:hAnsi="宋体" w:cs="宋体"/>
          <w:color w:val="auto"/>
          <w:szCs w:val="21"/>
        </w:rPr>
        <w:t>14.1</w:t>
      </w:r>
      <w:r>
        <w:rPr>
          <w:rFonts w:hint="eastAsia" w:ascii="宋体" w:hAnsi="宋体" w:cs="宋体"/>
          <w:color w:val="auto"/>
          <w:szCs w:val="21"/>
        </w:rPr>
        <w:t>响应文件中使用的计量单位除</w:t>
      </w:r>
      <w:r>
        <w:rPr>
          <w:rFonts w:hint="eastAsia" w:ascii="宋体" w:hAnsi="宋体" w:cs="宋体"/>
          <w:color w:val="auto"/>
          <w:szCs w:val="21"/>
          <w:lang w:eastAsia="zh-CN"/>
        </w:rPr>
        <w:t>询价</w:t>
      </w:r>
      <w:r>
        <w:rPr>
          <w:rFonts w:hint="eastAsia" w:ascii="宋体" w:hAnsi="宋体" w:cs="宋体"/>
          <w:color w:val="auto"/>
          <w:szCs w:val="21"/>
        </w:rPr>
        <w:t>文件中有特殊规定外，一律使用中国法定计量单位。</w:t>
      </w:r>
    </w:p>
    <w:p>
      <w:pPr>
        <w:pStyle w:val="6"/>
        <w:ind w:firstLine="482"/>
        <w:rPr>
          <w:color w:val="auto"/>
        </w:rPr>
      </w:pPr>
      <w:bookmarkStart w:id="78" w:name="_Toc138634517"/>
      <w:r>
        <w:rPr>
          <w:color w:val="auto"/>
        </w:rPr>
        <w:t>15</w:t>
      </w:r>
      <w:r>
        <w:rPr>
          <w:rFonts w:hint="eastAsia"/>
          <w:color w:val="auto"/>
        </w:rPr>
        <w:t>、响应文件的组成</w:t>
      </w:r>
      <w:bookmarkEnd w:id="78"/>
    </w:p>
    <w:p>
      <w:pPr>
        <w:spacing w:line="360" w:lineRule="auto"/>
        <w:ind w:firstLine="420" w:firstLineChars="200"/>
        <w:jc w:val="left"/>
        <w:rPr>
          <w:rFonts w:ascii="宋体" w:cs="宋体"/>
          <w:color w:val="auto"/>
          <w:szCs w:val="21"/>
        </w:rPr>
      </w:pPr>
      <w:r>
        <w:rPr>
          <w:rFonts w:hint="eastAsia" w:ascii="宋体" w:hAnsi="宋体" w:cs="宋体"/>
          <w:color w:val="auto"/>
          <w:szCs w:val="21"/>
          <w:lang w:eastAsia="zh-CN"/>
        </w:rPr>
        <w:t>询价</w:t>
      </w:r>
      <w:r>
        <w:rPr>
          <w:rFonts w:hint="eastAsia" w:ascii="宋体" w:hAnsi="宋体" w:cs="宋体"/>
          <w:color w:val="auto"/>
          <w:szCs w:val="21"/>
        </w:rPr>
        <w:t>响应文件包括但不限于的内容详见第六章</w:t>
      </w:r>
      <w:r>
        <w:rPr>
          <w:rFonts w:hint="eastAsia" w:ascii="宋体" w:hAnsi="宋体" w:cs="宋体"/>
          <w:color w:val="auto"/>
          <w:szCs w:val="21"/>
          <w:lang w:eastAsia="zh-CN"/>
        </w:rPr>
        <w:t>询价</w:t>
      </w:r>
      <w:r>
        <w:rPr>
          <w:rFonts w:hint="eastAsia" w:ascii="宋体" w:hAnsi="宋体" w:cs="宋体"/>
          <w:color w:val="auto"/>
          <w:szCs w:val="21"/>
        </w:rPr>
        <w:t>响应文件格式。</w:t>
      </w:r>
    </w:p>
    <w:p>
      <w:pPr>
        <w:pStyle w:val="6"/>
        <w:ind w:firstLine="482"/>
        <w:rPr>
          <w:color w:val="auto"/>
        </w:rPr>
      </w:pPr>
      <w:bookmarkStart w:id="79" w:name="_Toc138634518"/>
      <w:r>
        <w:rPr>
          <w:color w:val="auto"/>
        </w:rPr>
        <w:t>16</w:t>
      </w:r>
      <w:r>
        <w:rPr>
          <w:rFonts w:hint="eastAsia"/>
          <w:color w:val="auto"/>
        </w:rPr>
        <w:t>、响应文件的格式要求</w:t>
      </w:r>
      <w:bookmarkEnd w:id="79"/>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16.1供应商应按第四章《响应文件格式》提供的格式完整地填写。</w:t>
      </w:r>
    </w:p>
    <w:p>
      <w:pPr>
        <w:pStyle w:val="6"/>
        <w:ind w:firstLine="482"/>
        <w:rPr>
          <w:color w:val="auto"/>
        </w:rPr>
      </w:pPr>
      <w:bookmarkStart w:id="80" w:name="_Toc138634519"/>
      <w:r>
        <w:rPr>
          <w:rFonts w:hint="eastAsia"/>
          <w:color w:val="auto"/>
        </w:rPr>
        <w:t>★</w:t>
      </w:r>
      <w:r>
        <w:rPr>
          <w:color w:val="auto"/>
        </w:rPr>
        <w:t>17</w:t>
      </w:r>
      <w:r>
        <w:rPr>
          <w:rFonts w:hint="eastAsia"/>
          <w:color w:val="auto"/>
        </w:rPr>
        <w:t>、响应文件有效期</w:t>
      </w:r>
      <w:bookmarkEnd w:id="80"/>
    </w:p>
    <w:p>
      <w:pPr>
        <w:spacing w:line="360" w:lineRule="auto"/>
        <w:ind w:firstLine="420" w:firstLineChars="200"/>
        <w:jc w:val="left"/>
        <w:rPr>
          <w:rFonts w:ascii="宋体" w:cs="宋体"/>
          <w:color w:val="auto"/>
          <w:szCs w:val="21"/>
        </w:rPr>
      </w:pPr>
      <w:r>
        <w:rPr>
          <w:rFonts w:ascii="宋体" w:hAnsi="宋体" w:cs="宋体"/>
          <w:color w:val="auto"/>
          <w:szCs w:val="21"/>
        </w:rPr>
        <w:t xml:space="preserve">17.1 </w:t>
      </w:r>
      <w:r>
        <w:rPr>
          <w:rFonts w:hint="eastAsia" w:ascii="宋体" w:hAnsi="宋体" w:cs="宋体"/>
          <w:color w:val="auto"/>
          <w:szCs w:val="21"/>
        </w:rPr>
        <w:t>在《供应商须知前附表》规定的有效期内，供应商不得要求撤销或修改其响应文件。</w:t>
      </w:r>
    </w:p>
    <w:p>
      <w:pPr>
        <w:spacing w:line="360" w:lineRule="auto"/>
        <w:ind w:firstLine="420" w:firstLineChars="200"/>
        <w:jc w:val="left"/>
        <w:rPr>
          <w:rFonts w:ascii="宋体" w:cs="宋体"/>
          <w:color w:val="auto"/>
          <w:szCs w:val="21"/>
        </w:rPr>
      </w:pPr>
      <w:r>
        <w:rPr>
          <w:rFonts w:ascii="宋体" w:hAnsi="宋体" w:cs="宋体"/>
          <w:color w:val="auto"/>
          <w:szCs w:val="21"/>
        </w:rPr>
        <w:t xml:space="preserve">17.2 </w:t>
      </w:r>
      <w:r>
        <w:rPr>
          <w:rFonts w:hint="eastAsia" w:ascii="宋体" w:hAnsi="宋体" w:cs="宋体"/>
          <w:color w:val="auto"/>
          <w:szCs w:val="21"/>
        </w:rPr>
        <w:t>因特殊情况需要延长响应文件有效期的，采购代理机构以书面形式通知所有供应商延长有效期。供应商同意延长的，应相应延长其响应文件中所有内容及</w:t>
      </w:r>
      <w:r>
        <w:rPr>
          <w:rFonts w:hint="eastAsia" w:ascii="宋体" w:hAnsi="宋体" w:cs="宋体"/>
          <w:color w:val="auto"/>
          <w:szCs w:val="21"/>
          <w:lang w:eastAsia="zh-CN"/>
        </w:rPr>
        <w:t>询价</w:t>
      </w:r>
      <w:r>
        <w:rPr>
          <w:rFonts w:hint="eastAsia" w:ascii="宋体" w:hAnsi="宋体" w:cs="宋体"/>
          <w:color w:val="auto"/>
          <w:szCs w:val="21"/>
        </w:rPr>
        <w:t>保证金的有效期，但不得要求或被允许修改或撤销其响应文件；供应商拒绝延长的，其响应文件失效，但供应商有权收回其</w:t>
      </w:r>
      <w:r>
        <w:rPr>
          <w:rFonts w:hint="eastAsia" w:ascii="宋体" w:hAnsi="宋体" w:cs="宋体"/>
          <w:color w:val="auto"/>
          <w:szCs w:val="21"/>
          <w:lang w:eastAsia="zh-CN"/>
        </w:rPr>
        <w:t>询价</w:t>
      </w:r>
      <w:r>
        <w:rPr>
          <w:rFonts w:hint="eastAsia" w:ascii="宋体" w:hAnsi="宋体" w:cs="宋体"/>
          <w:color w:val="auto"/>
          <w:szCs w:val="21"/>
        </w:rPr>
        <w:t>保证金。</w:t>
      </w:r>
    </w:p>
    <w:p>
      <w:pPr>
        <w:pStyle w:val="6"/>
        <w:ind w:firstLine="482"/>
        <w:rPr>
          <w:color w:val="auto"/>
        </w:rPr>
      </w:pPr>
      <w:bookmarkStart w:id="81" w:name="_Toc138634520"/>
      <w:r>
        <w:rPr>
          <w:rFonts w:hint="eastAsia"/>
          <w:color w:val="auto"/>
        </w:rPr>
        <w:t>★</w:t>
      </w:r>
      <w:r>
        <w:rPr>
          <w:color w:val="auto"/>
        </w:rPr>
        <w:t>18</w:t>
      </w:r>
      <w:r>
        <w:rPr>
          <w:rFonts w:hint="eastAsia"/>
          <w:color w:val="auto"/>
        </w:rPr>
        <w:t>、</w:t>
      </w:r>
      <w:r>
        <w:rPr>
          <w:rFonts w:hint="eastAsia"/>
          <w:color w:val="auto"/>
          <w:lang w:eastAsia="zh-CN"/>
        </w:rPr>
        <w:t>询价</w:t>
      </w:r>
      <w:r>
        <w:rPr>
          <w:rFonts w:hint="eastAsia"/>
          <w:color w:val="auto"/>
        </w:rPr>
        <w:t>保证金交纳及退还</w:t>
      </w:r>
      <w:bookmarkEnd w:id="81"/>
    </w:p>
    <w:p>
      <w:pPr>
        <w:spacing w:line="360" w:lineRule="auto"/>
        <w:ind w:firstLine="420" w:firstLineChars="200"/>
        <w:jc w:val="left"/>
        <w:rPr>
          <w:rFonts w:ascii="宋体" w:cs="宋体"/>
          <w:color w:val="auto"/>
          <w:szCs w:val="21"/>
        </w:rPr>
      </w:pPr>
      <w:r>
        <w:rPr>
          <w:rFonts w:ascii="宋体" w:hAnsi="宋体" w:cs="宋体"/>
          <w:color w:val="auto"/>
          <w:szCs w:val="21"/>
        </w:rPr>
        <w:t>18.1</w:t>
      </w:r>
      <w:r>
        <w:rPr>
          <w:rFonts w:hint="eastAsia" w:ascii="宋体" w:hAnsi="宋体" w:cs="宋体"/>
          <w:color w:val="auto"/>
          <w:szCs w:val="21"/>
        </w:rPr>
        <w:t>、供应商应按《供应商须知前附表》规定的金额、形式向采购代理机构交纳</w:t>
      </w:r>
      <w:r>
        <w:rPr>
          <w:rFonts w:hint="eastAsia" w:ascii="宋体" w:hAnsi="宋体" w:cs="宋体"/>
          <w:color w:val="auto"/>
          <w:szCs w:val="21"/>
          <w:lang w:eastAsia="zh-CN"/>
        </w:rPr>
        <w:t>询价</w:t>
      </w:r>
      <w:r>
        <w:rPr>
          <w:rFonts w:hint="eastAsia" w:ascii="宋体" w:hAnsi="宋体" w:cs="宋体"/>
          <w:color w:val="auto"/>
          <w:szCs w:val="21"/>
        </w:rPr>
        <w:t>保证金，</w:t>
      </w:r>
      <w:r>
        <w:rPr>
          <w:rFonts w:hint="eastAsia" w:ascii="宋体" w:hAnsi="宋体" w:cs="宋体"/>
          <w:color w:val="auto"/>
          <w:szCs w:val="21"/>
          <w:lang w:eastAsia="zh-CN"/>
        </w:rPr>
        <w:t>询价</w:t>
      </w:r>
      <w:r>
        <w:rPr>
          <w:rFonts w:hint="eastAsia" w:ascii="宋体" w:hAnsi="宋体" w:cs="宋体"/>
          <w:color w:val="auto"/>
          <w:szCs w:val="21"/>
        </w:rPr>
        <w:t>保证金须在响应文件提交截止时间前从供应商基本账户交纳到北京典方建设工程咨询有限公司指定的账户，供应商未按照</w:t>
      </w:r>
      <w:r>
        <w:rPr>
          <w:rFonts w:hint="eastAsia" w:ascii="宋体" w:hAnsi="宋体" w:cs="宋体"/>
          <w:color w:val="auto"/>
          <w:szCs w:val="21"/>
          <w:lang w:eastAsia="zh-CN"/>
        </w:rPr>
        <w:t>询价</w:t>
      </w:r>
      <w:r>
        <w:rPr>
          <w:rFonts w:hint="eastAsia" w:ascii="宋体" w:hAnsi="宋体" w:cs="宋体"/>
          <w:color w:val="auto"/>
          <w:szCs w:val="21"/>
        </w:rPr>
        <w:t>文件要求提交</w:t>
      </w:r>
      <w:r>
        <w:rPr>
          <w:rFonts w:hint="eastAsia" w:ascii="宋体" w:hAnsi="宋体" w:cs="宋体"/>
          <w:color w:val="auto"/>
          <w:szCs w:val="21"/>
          <w:lang w:eastAsia="zh-CN"/>
        </w:rPr>
        <w:t>询价</w:t>
      </w:r>
      <w:r>
        <w:rPr>
          <w:rFonts w:hint="eastAsia" w:ascii="宋体" w:hAnsi="宋体" w:cs="宋体"/>
          <w:color w:val="auto"/>
          <w:szCs w:val="21"/>
        </w:rPr>
        <w:t>保证金的，响应无效。</w:t>
      </w:r>
    </w:p>
    <w:p>
      <w:pPr>
        <w:spacing w:line="360" w:lineRule="auto"/>
        <w:ind w:firstLine="420" w:firstLineChars="200"/>
        <w:jc w:val="left"/>
        <w:rPr>
          <w:rFonts w:ascii="宋体" w:cs="宋体"/>
          <w:color w:val="auto"/>
          <w:szCs w:val="21"/>
        </w:rPr>
      </w:pPr>
      <w:r>
        <w:rPr>
          <w:rFonts w:ascii="宋体" w:hAnsi="宋体" w:cs="宋体"/>
          <w:color w:val="auto"/>
          <w:szCs w:val="21"/>
        </w:rPr>
        <w:t>18.2</w:t>
      </w:r>
      <w:r>
        <w:rPr>
          <w:rFonts w:hint="eastAsia" w:ascii="宋体" w:hAnsi="宋体" w:cs="宋体"/>
          <w:color w:val="auto"/>
          <w:szCs w:val="21"/>
        </w:rPr>
        <w:t>、采购代理机构在成交通知书发出后</w:t>
      </w:r>
      <w:r>
        <w:rPr>
          <w:rFonts w:ascii="宋体" w:hAnsi="宋体" w:cs="宋体"/>
          <w:color w:val="auto"/>
          <w:szCs w:val="21"/>
        </w:rPr>
        <w:t>5</w:t>
      </w:r>
      <w:r>
        <w:rPr>
          <w:rFonts w:hint="eastAsia" w:ascii="宋体" w:hAnsi="宋体" w:cs="宋体"/>
          <w:color w:val="auto"/>
          <w:szCs w:val="21"/>
        </w:rPr>
        <w:t>个工作日内退还未成交供应商的</w:t>
      </w:r>
      <w:r>
        <w:rPr>
          <w:rFonts w:hint="eastAsia" w:ascii="宋体" w:hAnsi="宋体" w:cs="宋体"/>
          <w:color w:val="auto"/>
          <w:szCs w:val="21"/>
          <w:lang w:eastAsia="zh-CN"/>
        </w:rPr>
        <w:t>询价</w:t>
      </w:r>
      <w:r>
        <w:rPr>
          <w:rFonts w:hint="eastAsia" w:ascii="宋体" w:hAnsi="宋体" w:cs="宋体"/>
          <w:color w:val="auto"/>
          <w:szCs w:val="21"/>
        </w:rPr>
        <w:t>保证金，成交供应商的</w:t>
      </w:r>
      <w:r>
        <w:rPr>
          <w:rFonts w:hint="eastAsia" w:ascii="宋体" w:hAnsi="宋体" w:cs="宋体"/>
          <w:color w:val="auto"/>
          <w:szCs w:val="21"/>
          <w:lang w:eastAsia="zh-CN"/>
        </w:rPr>
        <w:t>询价</w:t>
      </w:r>
      <w:r>
        <w:rPr>
          <w:rFonts w:hint="eastAsia" w:ascii="宋体" w:hAnsi="宋体" w:cs="宋体"/>
          <w:color w:val="auto"/>
          <w:szCs w:val="21"/>
        </w:rPr>
        <w:t>保证金在采购合同签订后</w:t>
      </w:r>
      <w:r>
        <w:rPr>
          <w:rFonts w:ascii="宋体" w:hAnsi="宋体" w:cs="宋体"/>
          <w:color w:val="auto"/>
          <w:szCs w:val="21"/>
        </w:rPr>
        <w:t>5</w:t>
      </w:r>
      <w:r>
        <w:rPr>
          <w:rFonts w:hint="eastAsia" w:ascii="宋体" w:hAnsi="宋体" w:cs="宋体"/>
          <w:color w:val="auto"/>
          <w:szCs w:val="21"/>
        </w:rPr>
        <w:t>个工作日内退还，但因供应商自身原因导致无法及时退还的除外。出现下列情形之一的，</w:t>
      </w:r>
      <w:r>
        <w:rPr>
          <w:rFonts w:hint="eastAsia" w:ascii="宋体" w:hAnsi="宋体" w:cs="宋体"/>
          <w:color w:val="auto"/>
          <w:szCs w:val="21"/>
          <w:lang w:eastAsia="zh-CN"/>
        </w:rPr>
        <w:t>询价</w:t>
      </w:r>
      <w:r>
        <w:rPr>
          <w:rFonts w:hint="eastAsia" w:ascii="宋体" w:hAnsi="宋体" w:cs="宋体"/>
          <w:color w:val="auto"/>
          <w:szCs w:val="21"/>
        </w:rPr>
        <w:t>保证金不予退还：</w:t>
      </w:r>
    </w:p>
    <w:p>
      <w:pPr>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）供应商在提交响应文件截止时间后撤回响应文件的；</w:t>
      </w:r>
    </w:p>
    <w:p>
      <w:pPr>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）供应商在响应文件中提供虚假材料的；</w:t>
      </w:r>
    </w:p>
    <w:p>
      <w:pPr>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）除因不可抗力或</w:t>
      </w:r>
      <w:r>
        <w:rPr>
          <w:rFonts w:hint="eastAsia" w:ascii="宋体" w:hAnsi="宋体" w:cs="宋体"/>
          <w:color w:val="auto"/>
          <w:szCs w:val="21"/>
          <w:lang w:eastAsia="zh-CN"/>
        </w:rPr>
        <w:t>询价</w:t>
      </w:r>
      <w:r>
        <w:rPr>
          <w:rFonts w:hint="eastAsia" w:ascii="宋体" w:hAnsi="宋体" w:cs="宋体"/>
          <w:color w:val="auto"/>
          <w:szCs w:val="21"/>
        </w:rPr>
        <w:t>文件认可的情形以外，成交供应商不与采购人签订合同的；</w:t>
      </w:r>
    </w:p>
    <w:p>
      <w:pPr>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）供应商与采购人、其他供应商或者采购代理机构恶意串通的；</w:t>
      </w:r>
    </w:p>
    <w:p>
      <w:pPr>
        <w:spacing w:line="360" w:lineRule="auto"/>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w:t>
      </w:r>
      <w:r>
        <w:rPr>
          <w:rFonts w:hint="eastAsia" w:ascii="宋体" w:hAnsi="宋体" w:cs="宋体"/>
          <w:color w:val="auto"/>
          <w:szCs w:val="21"/>
          <w:lang w:eastAsia="zh-CN"/>
        </w:rPr>
        <w:t>询价文件</w:t>
      </w:r>
      <w:r>
        <w:rPr>
          <w:rFonts w:hint="eastAsia" w:ascii="宋体" w:hAnsi="宋体" w:cs="宋体"/>
          <w:color w:val="auto"/>
          <w:szCs w:val="21"/>
        </w:rPr>
        <w:t>规定的其他情形。</w:t>
      </w:r>
    </w:p>
    <w:p>
      <w:pPr>
        <w:pStyle w:val="6"/>
        <w:ind w:firstLine="482"/>
        <w:rPr>
          <w:color w:val="auto"/>
        </w:rPr>
      </w:pPr>
      <w:bookmarkStart w:id="82" w:name="_Toc138634521"/>
      <w:r>
        <w:rPr>
          <w:color w:val="auto"/>
        </w:rPr>
        <w:t>19</w:t>
      </w:r>
      <w:r>
        <w:rPr>
          <w:rFonts w:hint="eastAsia"/>
          <w:color w:val="auto"/>
        </w:rPr>
        <w:t>、★响应文件的编制</w:t>
      </w:r>
      <w:bookmarkEnd w:id="82"/>
    </w:p>
    <w:p>
      <w:pPr>
        <w:spacing w:line="360" w:lineRule="auto"/>
        <w:ind w:firstLine="420" w:firstLineChars="200"/>
        <w:jc w:val="left"/>
        <w:rPr>
          <w:rFonts w:ascii="宋体" w:cs="宋体"/>
          <w:color w:val="auto"/>
          <w:szCs w:val="21"/>
        </w:rPr>
      </w:pPr>
      <w:r>
        <w:rPr>
          <w:rFonts w:ascii="宋体" w:hAnsi="宋体" w:cs="宋体"/>
          <w:color w:val="auto"/>
          <w:szCs w:val="21"/>
        </w:rPr>
        <w:t>19.1</w:t>
      </w:r>
      <w:r>
        <w:rPr>
          <w:rFonts w:hint="eastAsia" w:ascii="宋体" w:hAnsi="宋体" w:cs="宋体"/>
          <w:color w:val="auto"/>
          <w:szCs w:val="21"/>
        </w:rPr>
        <w:t>响应文件应按</w:t>
      </w:r>
      <w:r>
        <w:rPr>
          <w:rFonts w:hint="eastAsia" w:ascii="宋体" w:hAnsi="宋体" w:cs="宋体"/>
          <w:color w:val="auto"/>
          <w:szCs w:val="21"/>
          <w:lang w:eastAsia="zh-CN"/>
        </w:rPr>
        <w:t>询价文件</w:t>
      </w:r>
      <w:r>
        <w:rPr>
          <w:rFonts w:hint="eastAsia" w:ascii="宋体" w:hAnsi="宋体" w:cs="宋体"/>
          <w:color w:val="auto"/>
          <w:szCs w:val="21"/>
        </w:rPr>
        <w:t>要求由供应商的法定代表人或委托代理人签字或签章。委托代理人签字的，响应文件应附法定代表人签署的授权委托书。</w:t>
      </w:r>
    </w:p>
    <w:p>
      <w:pPr>
        <w:spacing w:line="360" w:lineRule="auto"/>
        <w:ind w:firstLine="420" w:firstLineChars="200"/>
        <w:jc w:val="left"/>
        <w:rPr>
          <w:rFonts w:ascii="宋体" w:cs="宋体"/>
          <w:color w:val="auto"/>
          <w:szCs w:val="21"/>
        </w:rPr>
      </w:pPr>
      <w:r>
        <w:rPr>
          <w:rFonts w:ascii="宋体" w:hAnsi="宋体" w:cs="宋体"/>
          <w:color w:val="auto"/>
          <w:szCs w:val="21"/>
        </w:rPr>
        <w:t>19.2</w:t>
      </w:r>
      <w:r>
        <w:rPr>
          <w:rFonts w:hint="eastAsia" w:ascii="宋体" w:hAnsi="宋体" w:cs="宋体"/>
          <w:color w:val="auto"/>
          <w:szCs w:val="21"/>
        </w:rPr>
        <w:t>响应文件应尽量避免涂改、行间插字或删除。如果出现上述情况，改动之处应加盖供应商的电子公章或供应商法定代表人或委托代理人签字确认。</w:t>
      </w:r>
    </w:p>
    <w:p>
      <w:pPr>
        <w:spacing w:line="360" w:lineRule="auto"/>
        <w:ind w:firstLine="420" w:firstLineChars="200"/>
        <w:jc w:val="left"/>
        <w:rPr>
          <w:rFonts w:ascii="宋体" w:cs="宋体"/>
          <w:color w:val="auto"/>
          <w:szCs w:val="21"/>
        </w:rPr>
      </w:pPr>
      <w:r>
        <w:rPr>
          <w:rFonts w:ascii="宋体" w:hAnsi="宋体" w:cs="宋体"/>
          <w:color w:val="auto"/>
          <w:szCs w:val="21"/>
        </w:rPr>
        <w:t>19.3</w:t>
      </w:r>
      <w:r>
        <w:rPr>
          <w:rFonts w:hint="eastAsia" w:ascii="宋体" w:hAnsi="宋体" w:cs="宋体"/>
          <w:color w:val="auto"/>
          <w:szCs w:val="21"/>
        </w:rPr>
        <w:t>响应文件应由法定代表人或委托代理人在</w:t>
      </w:r>
      <w:r>
        <w:rPr>
          <w:rFonts w:hint="eastAsia" w:ascii="宋体" w:hAnsi="宋体" w:cs="宋体"/>
          <w:color w:val="auto"/>
          <w:szCs w:val="21"/>
          <w:lang w:eastAsia="zh-CN"/>
        </w:rPr>
        <w:t>询价文件</w:t>
      </w:r>
      <w:r>
        <w:rPr>
          <w:rFonts w:hint="eastAsia" w:ascii="宋体" w:hAnsi="宋体" w:cs="宋体"/>
          <w:color w:val="auto"/>
          <w:szCs w:val="21"/>
        </w:rPr>
        <w:t>规定签字处逐一签字或盖章，要求盖章处应加盖供应商电子公章，若以“投标专用章”或“合同专用章”代替的，须出具供应商单位公章对“投标专用章”或“合同专用章”的授权函原件。</w:t>
      </w:r>
    </w:p>
    <w:p>
      <w:pPr>
        <w:spacing w:line="360" w:lineRule="auto"/>
        <w:ind w:firstLine="420" w:firstLineChars="200"/>
        <w:jc w:val="left"/>
        <w:rPr>
          <w:rFonts w:ascii="宋体" w:cs="宋体"/>
          <w:color w:val="auto"/>
          <w:szCs w:val="21"/>
        </w:rPr>
      </w:pPr>
      <w:r>
        <w:rPr>
          <w:rFonts w:ascii="宋体" w:hAnsi="宋体" w:cs="宋体"/>
          <w:color w:val="auto"/>
          <w:szCs w:val="21"/>
        </w:rPr>
        <w:t>19.4</w:t>
      </w:r>
      <w:r>
        <w:rPr>
          <w:rFonts w:hint="eastAsia" w:ascii="宋体" w:hAnsi="宋体" w:cs="宋体"/>
          <w:color w:val="auto"/>
          <w:szCs w:val="21"/>
        </w:rPr>
        <w:t>响应文件和来往函件均应采用中文书写，计量单位使用中国或国际标准单位。</w:t>
      </w:r>
    </w:p>
    <w:p>
      <w:pPr>
        <w:spacing w:line="360" w:lineRule="auto"/>
        <w:ind w:firstLine="420" w:firstLineChars="200"/>
        <w:jc w:val="left"/>
        <w:rPr>
          <w:rFonts w:ascii="宋体" w:cs="宋体"/>
          <w:color w:val="auto"/>
          <w:szCs w:val="21"/>
        </w:rPr>
      </w:pPr>
      <w:r>
        <w:rPr>
          <w:rFonts w:ascii="宋体" w:hAnsi="宋体" w:cs="宋体"/>
          <w:color w:val="auto"/>
          <w:szCs w:val="21"/>
        </w:rPr>
        <w:t>19.5</w:t>
      </w:r>
      <w:r>
        <w:rPr>
          <w:rFonts w:hint="eastAsia" w:ascii="宋体" w:hAnsi="宋体" w:cs="宋体"/>
          <w:color w:val="auto"/>
          <w:szCs w:val="21"/>
        </w:rPr>
        <w:t>报价采用人民币进行报价，若中文文字形式表示的数值与数字形式表示的数值不一致，以中文文字形式表示的数值为准。</w:t>
      </w:r>
    </w:p>
    <w:p>
      <w:pPr>
        <w:spacing w:line="360" w:lineRule="auto"/>
        <w:ind w:firstLine="420" w:firstLineChars="200"/>
        <w:jc w:val="left"/>
        <w:rPr>
          <w:rFonts w:ascii="宋体" w:cs="宋体"/>
          <w:color w:val="auto"/>
          <w:szCs w:val="21"/>
        </w:rPr>
      </w:pPr>
      <w:r>
        <w:rPr>
          <w:rFonts w:ascii="宋体" w:hAnsi="宋体" w:cs="宋体"/>
          <w:color w:val="auto"/>
          <w:szCs w:val="21"/>
        </w:rPr>
        <w:t>19.6</w:t>
      </w:r>
      <w:r>
        <w:rPr>
          <w:rFonts w:hint="eastAsia" w:ascii="宋体" w:hAnsi="宋体" w:cs="宋体"/>
          <w:color w:val="auto"/>
          <w:szCs w:val="21"/>
        </w:rPr>
        <w:t>响应文件的组成应包括（但不限于）第四章《响应文件格式》内容。</w:t>
      </w:r>
    </w:p>
    <w:p>
      <w:pPr>
        <w:spacing w:line="360" w:lineRule="auto"/>
        <w:ind w:firstLine="420" w:firstLineChars="200"/>
        <w:jc w:val="left"/>
        <w:rPr>
          <w:rFonts w:ascii="宋体" w:cs="宋体"/>
          <w:color w:val="auto"/>
          <w:szCs w:val="21"/>
        </w:rPr>
      </w:pPr>
      <w:r>
        <w:rPr>
          <w:rFonts w:ascii="宋体" w:hAnsi="宋体" w:cs="宋体"/>
          <w:color w:val="auto"/>
          <w:szCs w:val="21"/>
        </w:rPr>
        <w:t>1</w:t>
      </w:r>
      <w:r>
        <w:rPr>
          <w:rFonts w:ascii="宋体" w:hAnsi="宋体" w:cs="宋体"/>
          <w:b/>
          <w:bCs/>
          <w:color w:val="auto"/>
          <w:szCs w:val="21"/>
        </w:rPr>
        <w:t>9.</w:t>
      </w:r>
      <w:r>
        <w:rPr>
          <w:rFonts w:hint="eastAsia" w:ascii="宋体" w:hAnsi="宋体" w:cs="宋体"/>
          <w:b/>
          <w:bCs/>
          <w:color w:val="auto"/>
          <w:szCs w:val="21"/>
        </w:rPr>
        <w:t>7响应文件中提供的资料（包括复印件）、关键内容必须清晰可辨，若出现字迹潦草、表达不清、未按要求填写而导致非唯一理解，视为未实质性响应</w:t>
      </w:r>
      <w:r>
        <w:rPr>
          <w:rFonts w:hint="eastAsia" w:ascii="宋体" w:hAnsi="宋体" w:cs="宋体"/>
          <w:b/>
          <w:bCs/>
          <w:color w:val="auto"/>
          <w:szCs w:val="21"/>
          <w:lang w:eastAsia="zh-CN"/>
        </w:rPr>
        <w:t>询价文件</w:t>
      </w:r>
      <w:r>
        <w:rPr>
          <w:rFonts w:hint="eastAsia" w:ascii="宋体" w:hAnsi="宋体" w:cs="宋体"/>
          <w:b/>
          <w:bCs/>
          <w:color w:val="auto"/>
          <w:szCs w:val="21"/>
        </w:rPr>
        <w:t>，供应商响应文件将按无效响应处理</w:t>
      </w:r>
      <w:r>
        <w:rPr>
          <w:rFonts w:hint="eastAsia" w:ascii="宋体" w:hAnsi="宋体" w:cs="宋体"/>
          <w:color w:val="auto"/>
          <w:szCs w:val="21"/>
        </w:rPr>
        <w:t>。</w:t>
      </w:r>
      <w:bookmarkStart w:id="83" w:name="_Toc383175287"/>
      <w:bookmarkStart w:id="84" w:name="_Toc383175063"/>
      <w:bookmarkStart w:id="85" w:name="_Toc432194837"/>
      <w:bookmarkStart w:id="86" w:name="_Toc432106486"/>
      <w:bookmarkStart w:id="87" w:name="_Toc482343737"/>
      <w:bookmarkStart w:id="88" w:name="_Toc383175485"/>
      <w:bookmarkStart w:id="89" w:name="_Toc470507051"/>
    </w:p>
    <w:p>
      <w:pPr>
        <w:pStyle w:val="6"/>
        <w:ind w:firstLine="482"/>
        <w:rPr>
          <w:color w:val="auto"/>
        </w:rPr>
      </w:pPr>
      <w:bookmarkStart w:id="90" w:name="_Toc138634522"/>
      <w:r>
        <w:rPr>
          <w:color w:val="auto"/>
        </w:rPr>
        <w:t>20</w:t>
      </w:r>
      <w:r>
        <w:rPr>
          <w:rFonts w:hint="eastAsia"/>
          <w:color w:val="auto"/>
        </w:rPr>
        <w:t>、报价和报价货币</w:t>
      </w:r>
      <w:bookmarkEnd w:id="83"/>
      <w:bookmarkEnd w:id="84"/>
      <w:bookmarkEnd w:id="85"/>
      <w:bookmarkEnd w:id="86"/>
      <w:bookmarkEnd w:id="87"/>
      <w:bookmarkEnd w:id="88"/>
      <w:bookmarkEnd w:id="89"/>
      <w:bookmarkEnd w:id="90"/>
    </w:p>
    <w:p>
      <w:pPr>
        <w:spacing w:line="360" w:lineRule="auto"/>
        <w:ind w:firstLine="420" w:firstLineChars="200"/>
        <w:jc w:val="left"/>
        <w:rPr>
          <w:rFonts w:hint="eastAsia" w:ascii="宋体" w:hAnsi="宋体" w:cs="宋体"/>
          <w:color w:val="auto"/>
          <w:szCs w:val="21"/>
        </w:rPr>
      </w:pPr>
      <w:r>
        <w:rPr>
          <w:rFonts w:hint="eastAsia" w:ascii="宋体" w:hAnsi="宋体" w:cs="宋体"/>
          <w:b/>
          <w:bCs/>
          <w:color w:val="auto"/>
          <w:szCs w:val="21"/>
        </w:rPr>
        <w:t>20.1 供应商应依据询价文件的要求及有关资料，执行国家或行业现行技术经济标准、定额及规 范，自行测算出满足采购要求的货物、工程或者服务的竞争性报价，该报价应符合市场行情并能保 证供应商完成履行合同所需的一切工作，投标报价包含但不限于：货物的出厂价、运杂费、安装调 试费、供应商技术服务费，市场价格变化的风险费用、利润、税金等的总和，该报价应考虑市场风 险、政策性风险、汇率风险等因素，并能保证供应商完成履行合同所需的全部工作，所需的一切费用。 合同一旦签订， 此价格在合同实施期间将不因市场价格等的变化而调整。</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20.2 供应商不得哄抬报价，也不应低于成本价（或进价）报价。询价小组认为供应商的投标报价或者某些分项报价明显不合理或者低于成本，有可能影响商品质量和不能诚信履约的，将要求其在规定的期限内提供书面文件予以解释说明，并提交相关证明材料。否则，询价小组可以取消该供应商的成交候选资格。</w:t>
      </w:r>
    </w:p>
    <w:p>
      <w:pPr>
        <w:spacing w:line="360" w:lineRule="auto"/>
        <w:ind w:firstLine="420" w:firstLineChars="200"/>
        <w:jc w:val="left"/>
        <w:rPr>
          <w:rFonts w:ascii="宋体" w:cs="宋体"/>
          <w:color w:val="auto"/>
          <w:szCs w:val="21"/>
        </w:rPr>
      </w:pPr>
      <w:r>
        <w:rPr>
          <w:rFonts w:hint="eastAsia" w:ascii="宋体" w:hAnsi="宋体" w:cs="宋体"/>
          <w:color w:val="auto"/>
          <w:szCs w:val="21"/>
        </w:rPr>
        <w:t>20.3 报价货币为人民币。</w:t>
      </w:r>
    </w:p>
    <w:p>
      <w:pPr>
        <w:pStyle w:val="5"/>
        <w:rPr>
          <w:color w:val="auto"/>
        </w:rPr>
      </w:pPr>
      <w:bookmarkStart w:id="91" w:name="_Toc138634523"/>
      <w:r>
        <w:rPr>
          <w:rFonts w:hint="eastAsia"/>
          <w:color w:val="auto"/>
        </w:rPr>
        <w:t>四、提交响应文件</w:t>
      </w:r>
      <w:bookmarkEnd w:id="91"/>
    </w:p>
    <w:p>
      <w:pPr>
        <w:pStyle w:val="6"/>
        <w:ind w:firstLine="482"/>
        <w:rPr>
          <w:color w:val="auto"/>
        </w:rPr>
      </w:pPr>
      <w:bookmarkStart w:id="92" w:name="_Toc138634524"/>
      <w:r>
        <w:rPr>
          <w:color w:val="auto"/>
        </w:rPr>
        <w:t>21</w:t>
      </w:r>
      <w:r>
        <w:rPr>
          <w:rFonts w:hint="eastAsia"/>
          <w:color w:val="auto"/>
        </w:rPr>
        <w:t>、响应文件的密封和标记</w:t>
      </w:r>
      <w:bookmarkEnd w:id="92"/>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详见《供应商须知前附表》</w:t>
      </w:r>
    </w:p>
    <w:p>
      <w:pPr>
        <w:pStyle w:val="6"/>
        <w:ind w:firstLine="482"/>
        <w:rPr>
          <w:color w:val="auto"/>
        </w:rPr>
      </w:pPr>
      <w:bookmarkStart w:id="93" w:name="_Toc138634525"/>
      <w:r>
        <w:rPr>
          <w:color w:val="auto"/>
        </w:rPr>
        <w:t>22</w:t>
      </w:r>
      <w:r>
        <w:rPr>
          <w:rFonts w:hint="eastAsia"/>
          <w:color w:val="auto"/>
        </w:rPr>
        <w:t>、响应文件的提交</w:t>
      </w:r>
      <w:bookmarkEnd w:id="93"/>
    </w:p>
    <w:p>
      <w:pPr>
        <w:spacing w:line="360" w:lineRule="auto"/>
        <w:ind w:firstLine="420" w:firstLineChars="200"/>
        <w:jc w:val="left"/>
        <w:rPr>
          <w:rFonts w:ascii="宋体" w:cs="宋体"/>
          <w:color w:val="auto"/>
          <w:szCs w:val="21"/>
        </w:rPr>
      </w:pPr>
      <w:bookmarkStart w:id="94" w:name="_Toc296602445"/>
      <w:r>
        <w:rPr>
          <w:rFonts w:hint="eastAsia" w:ascii="宋体" w:hAnsi="宋体" w:cs="宋体"/>
          <w:color w:val="auto"/>
          <w:szCs w:val="21"/>
        </w:rPr>
        <w:t>响应文件提</w:t>
      </w:r>
      <w:bookmarkEnd w:id="94"/>
      <w:r>
        <w:rPr>
          <w:rFonts w:hint="eastAsia" w:ascii="宋体" w:hAnsi="宋体" w:cs="宋体"/>
          <w:color w:val="auto"/>
          <w:szCs w:val="21"/>
        </w:rPr>
        <w:t>交截止时间、提交响应文件的地点：详见《供应商须知前附表》。</w:t>
      </w:r>
    </w:p>
    <w:p>
      <w:pPr>
        <w:pStyle w:val="6"/>
        <w:ind w:firstLine="482"/>
        <w:rPr>
          <w:color w:val="auto"/>
        </w:rPr>
      </w:pPr>
      <w:bookmarkStart w:id="95" w:name="_Toc138634526"/>
      <w:r>
        <w:rPr>
          <w:color w:val="auto"/>
        </w:rPr>
        <w:t>23</w:t>
      </w:r>
      <w:r>
        <w:rPr>
          <w:rFonts w:hint="eastAsia"/>
          <w:color w:val="auto"/>
        </w:rPr>
        <w:t>、响应文件的补充、修改或者撤回</w:t>
      </w:r>
      <w:bookmarkEnd w:id="95"/>
    </w:p>
    <w:p>
      <w:pPr>
        <w:spacing w:line="360" w:lineRule="auto"/>
        <w:ind w:firstLine="420" w:firstLineChars="200"/>
        <w:jc w:val="left"/>
        <w:rPr>
          <w:rFonts w:ascii="宋体" w:cs="宋体"/>
          <w:color w:val="auto"/>
          <w:szCs w:val="21"/>
        </w:rPr>
      </w:pPr>
      <w:r>
        <w:rPr>
          <w:rFonts w:ascii="宋体" w:hAnsi="宋体" w:cs="宋体"/>
          <w:color w:val="auto"/>
          <w:szCs w:val="21"/>
        </w:rPr>
        <w:t>23.1</w:t>
      </w:r>
      <w:r>
        <w:rPr>
          <w:rFonts w:hint="eastAsia" w:ascii="宋体" w:hAnsi="宋体" w:cs="宋体"/>
          <w:color w:val="auto"/>
          <w:szCs w:val="21"/>
        </w:rPr>
        <w:t>供应商应当在首次响应文件提交截止时间前完成电子响应文件的上传、递交，响应文件提交截止时间前可以补充、修改或者撤回响应文件。补充或者修改响应文件的，应当先行撤回原文件，补充、修改后重新上传、递交。响应文件截止时间前未完成上传、递交的，视为撤回响应文件。响应文件提交截止时间以后上传递交的响应文件的，“政采云”平台将予以拒收。</w:t>
      </w:r>
    </w:p>
    <w:p>
      <w:pPr>
        <w:pStyle w:val="5"/>
        <w:rPr>
          <w:rFonts w:hint="eastAsia" w:eastAsia="宋体"/>
          <w:color w:val="auto"/>
          <w:lang w:eastAsia="zh-CN"/>
        </w:rPr>
      </w:pPr>
      <w:bookmarkStart w:id="96" w:name="_Toc138634527"/>
      <w:r>
        <w:rPr>
          <w:rFonts w:hint="eastAsia"/>
          <w:color w:val="auto"/>
        </w:rPr>
        <w:t>五、</w:t>
      </w:r>
      <w:bookmarkEnd w:id="96"/>
      <w:r>
        <w:rPr>
          <w:rFonts w:hint="eastAsia"/>
          <w:color w:val="auto"/>
          <w:lang w:eastAsia="zh-CN"/>
        </w:rPr>
        <w:t>询价</w:t>
      </w:r>
    </w:p>
    <w:p>
      <w:pPr>
        <w:pStyle w:val="6"/>
        <w:ind w:firstLine="482"/>
        <w:rPr>
          <w:rFonts w:hint="eastAsia" w:eastAsia="宋体"/>
          <w:color w:val="auto"/>
          <w:lang w:eastAsia="zh-CN"/>
        </w:rPr>
      </w:pPr>
      <w:bookmarkStart w:id="97" w:name="_Toc138634528"/>
      <w:r>
        <w:rPr>
          <w:color w:val="auto"/>
        </w:rPr>
        <w:t>24</w:t>
      </w:r>
      <w:r>
        <w:rPr>
          <w:rFonts w:hint="eastAsia"/>
          <w:color w:val="auto"/>
        </w:rPr>
        <w:t>、</w:t>
      </w:r>
      <w:bookmarkEnd w:id="97"/>
      <w:r>
        <w:rPr>
          <w:rFonts w:hint="eastAsia"/>
          <w:color w:val="auto"/>
          <w:lang w:eastAsia="zh-CN"/>
        </w:rPr>
        <w:t>询价小组</w:t>
      </w:r>
    </w:p>
    <w:p>
      <w:pPr>
        <w:spacing w:line="360" w:lineRule="auto"/>
        <w:ind w:firstLine="420" w:firstLineChars="200"/>
        <w:jc w:val="left"/>
        <w:rPr>
          <w:rFonts w:ascii="宋体" w:cs="宋体"/>
          <w:color w:val="auto"/>
          <w:szCs w:val="21"/>
        </w:rPr>
      </w:pPr>
      <w:r>
        <w:rPr>
          <w:rFonts w:ascii="宋体" w:hAnsi="宋体" w:cs="宋体"/>
          <w:color w:val="auto"/>
          <w:szCs w:val="21"/>
        </w:rPr>
        <w:t>24.1</w:t>
      </w:r>
      <w:r>
        <w:rPr>
          <w:rFonts w:hint="eastAsia" w:ascii="宋体" w:hAnsi="宋体" w:cs="宋体"/>
          <w:color w:val="auto"/>
          <w:szCs w:val="21"/>
          <w:lang w:eastAsia="zh-CN"/>
        </w:rPr>
        <w:t>询价小组</w:t>
      </w:r>
      <w:r>
        <w:rPr>
          <w:rFonts w:hint="eastAsia" w:ascii="宋体" w:hAnsi="宋体" w:cs="宋体"/>
          <w:color w:val="auto"/>
          <w:szCs w:val="21"/>
        </w:rPr>
        <w:t>将在规定的时间和地点进行</w:t>
      </w:r>
      <w:r>
        <w:rPr>
          <w:rFonts w:hint="eastAsia" w:ascii="宋体" w:hAnsi="宋体" w:cs="宋体"/>
          <w:color w:val="auto"/>
          <w:szCs w:val="21"/>
          <w:lang w:eastAsia="zh-CN"/>
        </w:rPr>
        <w:t>询价</w:t>
      </w:r>
      <w:r>
        <w:rPr>
          <w:rFonts w:hint="eastAsia" w:ascii="宋体" w:hAnsi="宋体" w:cs="宋体"/>
          <w:color w:val="auto"/>
          <w:szCs w:val="21"/>
        </w:rPr>
        <w:t>，供应商的法定代表人或委托代理人应按时参加。</w:t>
      </w:r>
    </w:p>
    <w:p>
      <w:pPr>
        <w:spacing w:line="360" w:lineRule="auto"/>
        <w:ind w:firstLine="420" w:firstLineChars="200"/>
        <w:jc w:val="left"/>
        <w:rPr>
          <w:rFonts w:ascii="宋体" w:cs="宋体"/>
          <w:color w:val="auto"/>
          <w:szCs w:val="21"/>
        </w:rPr>
      </w:pPr>
      <w:r>
        <w:rPr>
          <w:rFonts w:ascii="宋体" w:hAnsi="宋体" w:cs="宋体"/>
          <w:color w:val="auto"/>
          <w:szCs w:val="21"/>
        </w:rPr>
        <w:t>24.2</w:t>
      </w:r>
      <w:r>
        <w:rPr>
          <w:rFonts w:hint="eastAsia" w:ascii="宋体" w:hAnsi="宋体" w:cs="宋体"/>
          <w:color w:val="auto"/>
          <w:szCs w:val="21"/>
          <w:lang w:eastAsia="zh-CN"/>
        </w:rPr>
        <w:t>询价小组</w:t>
      </w:r>
      <w:r>
        <w:rPr>
          <w:rFonts w:hint="eastAsia" w:ascii="宋体" w:hAnsi="宋体" w:cs="宋体"/>
          <w:color w:val="auto"/>
          <w:szCs w:val="21"/>
        </w:rPr>
        <w:t>由采购人依法组建，</w:t>
      </w:r>
      <w:r>
        <w:rPr>
          <w:rFonts w:hint="eastAsia" w:ascii="宋体" w:hAnsi="宋体" w:cs="宋体"/>
          <w:color w:val="auto"/>
          <w:szCs w:val="21"/>
          <w:lang w:eastAsia="zh-CN"/>
        </w:rPr>
        <w:t>询价</w:t>
      </w:r>
      <w:r>
        <w:rPr>
          <w:rFonts w:hint="eastAsia" w:ascii="宋体" w:hAnsi="宋体" w:cs="宋体"/>
          <w:color w:val="auto"/>
          <w:szCs w:val="21"/>
        </w:rPr>
        <w:t>由</w:t>
      </w:r>
      <w:r>
        <w:rPr>
          <w:rFonts w:hint="eastAsia" w:ascii="宋体" w:hAnsi="宋体" w:cs="宋体"/>
          <w:color w:val="auto"/>
          <w:szCs w:val="21"/>
          <w:lang w:eastAsia="zh-CN"/>
        </w:rPr>
        <w:t>询价小组</w:t>
      </w:r>
      <w:r>
        <w:rPr>
          <w:rFonts w:hint="eastAsia" w:ascii="宋体" w:hAnsi="宋体" w:cs="宋体"/>
          <w:color w:val="auto"/>
          <w:szCs w:val="21"/>
        </w:rPr>
        <w:t>负责。</w:t>
      </w:r>
      <w:r>
        <w:rPr>
          <w:rFonts w:hint="eastAsia" w:ascii="宋体" w:hAnsi="宋体" w:cs="宋体"/>
          <w:color w:val="auto"/>
          <w:szCs w:val="21"/>
          <w:lang w:eastAsia="zh-CN"/>
        </w:rPr>
        <w:t>询价小组</w:t>
      </w:r>
      <w:r>
        <w:rPr>
          <w:rFonts w:hint="eastAsia" w:ascii="宋体" w:hAnsi="宋体" w:cs="宋体"/>
          <w:color w:val="auto"/>
          <w:szCs w:val="21"/>
        </w:rPr>
        <w:t>由采购人代表和评审专家共</w:t>
      </w:r>
      <w:r>
        <w:rPr>
          <w:rFonts w:ascii="宋体" w:hAnsi="宋体" w:cs="宋体"/>
          <w:color w:val="auto"/>
          <w:szCs w:val="21"/>
        </w:rPr>
        <w:t>3</w:t>
      </w:r>
      <w:r>
        <w:rPr>
          <w:rFonts w:hint="eastAsia" w:ascii="宋体" w:hAnsi="宋体" w:cs="宋体"/>
          <w:color w:val="auto"/>
          <w:szCs w:val="21"/>
        </w:rPr>
        <w:t>人以上单数组成，其中评审专家人数不得少于</w:t>
      </w:r>
      <w:r>
        <w:rPr>
          <w:rFonts w:hint="eastAsia" w:ascii="宋体" w:hAnsi="宋体" w:cs="宋体"/>
          <w:color w:val="auto"/>
          <w:szCs w:val="21"/>
          <w:lang w:eastAsia="zh-CN"/>
        </w:rPr>
        <w:t>询价小组</w:t>
      </w:r>
      <w:r>
        <w:rPr>
          <w:rFonts w:hint="eastAsia" w:ascii="宋体" w:hAnsi="宋体" w:cs="宋体"/>
          <w:color w:val="auto"/>
          <w:szCs w:val="21"/>
        </w:rPr>
        <w:t>成员总数的</w:t>
      </w:r>
      <w:r>
        <w:rPr>
          <w:rFonts w:ascii="宋体" w:hAnsi="宋体" w:cs="宋体"/>
          <w:color w:val="auto"/>
          <w:szCs w:val="21"/>
        </w:rPr>
        <w:t>2/3</w:t>
      </w:r>
      <w:r>
        <w:rPr>
          <w:rFonts w:hint="eastAsia" w:ascii="宋体" w:hAnsi="宋体" w:cs="宋体"/>
          <w:color w:val="auto"/>
          <w:szCs w:val="21"/>
        </w:rPr>
        <w:t>。</w:t>
      </w:r>
      <w:r>
        <w:rPr>
          <w:rFonts w:hint="eastAsia" w:ascii="宋体" w:hAnsi="宋体" w:cs="宋体"/>
          <w:color w:val="auto"/>
          <w:szCs w:val="21"/>
          <w:lang w:eastAsia="zh-CN"/>
        </w:rPr>
        <w:t>询价小组</w:t>
      </w:r>
      <w:r>
        <w:rPr>
          <w:rFonts w:hint="eastAsia" w:ascii="宋体" w:hAnsi="宋体" w:cs="宋体"/>
          <w:color w:val="auto"/>
          <w:szCs w:val="21"/>
        </w:rPr>
        <w:t>应当推选组长，但采购人代表不得担任组长。</w:t>
      </w:r>
    </w:p>
    <w:p>
      <w:pPr>
        <w:spacing w:line="360" w:lineRule="auto"/>
        <w:ind w:firstLine="420" w:firstLineChars="200"/>
        <w:jc w:val="left"/>
        <w:rPr>
          <w:rFonts w:ascii="宋体" w:cs="宋体"/>
          <w:color w:val="auto"/>
          <w:szCs w:val="21"/>
        </w:rPr>
      </w:pPr>
      <w:r>
        <w:rPr>
          <w:rFonts w:ascii="宋体" w:hAnsi="宋体" w:cs="宋体"/>
          <w:color w:val="auto"/>
          <w:szCs w:val="21"/>
        </w:rPr>
        <w:t>24.3</w:t>
      </w:r>
      <w:r>
        <w:rPr>
          <w:rFonts w:hint="eastAsia" w:ascii="宋体" w:hAnsi="宋体" w:cs="宋体"/>
          <w:color w:val="auto"/>
          <w:szCs w:val="21"/>
          <w:lang w:eastAsia="zh-CN"/>
        </w:rPr>
        <w:t>询价小组</w:t>
      </w:r>
      <w:r>
        <w:rPr>
          <w:rFonts w:hint="eastAsia" w:ascii="宋体" w:hAnsi="宋体" w:cs="宋体"/>
          <w:color w:val="auto"/>
          <w:szCs w:val="21"/>
        </w:rPr>
        <w:t>成员人数及名单在</w:t>
      </w:r>
      <w:r>
        <w:rPr>
          <w:rFonts w:hint="eastAsia" w:ascii="宋体" w:hAnsi="宋体" w:cs="宋体"/>
          <w:color w:val="auto"/>
          <w:szCs w:val="21"/>
          <w:lang w:eastAsia="zh-CN"/>
        </w:rPr>
        <w:t>询价</w:t>
      </w:r>
      <w:r>
        <w:rPr>
          <w:rFonts w:hint="eastAsia" w:ascii="宋体" w:hAnsi="宋体" w:cs="宋体"/>
          <w:color w:val="auto"/>
          <w:szCs w:val="21"/>
        </w:rPr>
        <w:t>结束之前保密。</w:t>
      </w:r>
    </w:p>
    <w:p>
      <w:pPr>
        <w:spacing w:line="360" w:lineRule="auto"/>
        <w:ind w:firstLine="420" w:firstLineChars="200"/>
        <w:jc w:val="left"/>
        <w:rPr>
          <w:rFonts w:ascii="宋体" w:cs="宋体"/>
          <w:color w:val="auto"/>
          <w:szCs w:val="21"/>
        </w:rPr>
      </w:pPr>
      <w:r>
        <w:rPr>
          <w:rFonts w:ascii="宋体" w:hAnsi="宋体" w:cs="宋体"/>
          <w:color w:val="auto"/>
          <w:szCs w:val="21"/>
        </w:rPr>
        <w:t>24.4</w:t>
      </w:r>
      <w:r>
        <w:rPr>
          <w:rFonts w:hint="eastAsia" w:ascii="宋体" w:hAnsi="宋体" w:cs="宋体"/>
          <w:color w:val="auto"/>
          <w:szCs w:val="21"/>
        </w:rPr>
        <w:t>采购人委派代表参加</w:t>
      </w:r>
      <w:r>
        <w:rPr>
          <w:rFonts w:hint="eastAsia" w:ascii="宋体" w:hAnsi="宋体" w:cs="宋体"/>
          <w:color w:val="auto"/>
          <w:szCs w:val="21"/>
          <w:lang w:eastAsia="zh-CN"/>
        </w:rPr>
        <w:t>询价</w:t>
      </w:r>
      <w:r>
        <w:rPr>
          <w:rFonts w:hint="eastAsia" w:ascii="宋体" w:hAnsi="宋体" w:cs="宋体"/>
          <w:color w:val="auto"/>
          <w:szCs w:val="21"/>
        </w:rPr>
        <w:t>会议的，要向采购代理机构出具授权函。除授权代表外，采购人可以</w:t>
      </w:r>
      <w:r>
        <w:rPr>
          <w:rFonts w:hint="eastAsia" w:ascii="宋体" w:hAnsi="宋体" w:cs="宋体"/>
          <w:color w:val="auto"/>
          <w:szCs w:val="21"/>
          <w:lang w:val="en-US" w:eastAsia="zh-CN"/>
        </w:rPr>
        <w:t>监督</w:t>
      </w:r>
      <w:r>
        <w:rPr>
          <w:rFonts w:hint="eastAsia" w:ascii="宋体" w:hAnsi="宋体" w:cs="宋体"/>
          <w:color w:val="auto"/>
          <w:szCs w:val="21"/>
        </w:rPr>
        <w:t>等相关人员进入</w:t>
      </w:r>
      <w:r>
        <w:rPr>
          <w:rFonts w:hint="eastAsia" w:ascii="宋体" w:hAnsi="宋体" w:cs="宋体"/>
          <w:color w:val="auto"/>
          <w:szCs w:val="21"/>
          <w:lang w:eastAsia="zh-CN"/>
        </w:rPr>
        <w:t>询价</w:t>
      </w:r>
      <w:r>
        <w:rPr>
          <w:rFonts w:hint="eastAsia" w:ascii="宋体" w:hAnsi="宋体" w:cs="宋体"/>
          <w:color w:val="auto"/>
          <w:szCs w:val="21"/>
        </w:rPr>
        <w:t>现场，对</w:t>
      </w:r>
      <w:r>
        <w:rPr>
          <w:rFonts w:hint="eastAsia" w:ascii="宋体" w:hAnsi="宋体" w:cs="宋体"/>
          <w:color w:val="auto"/>
          <w:szCs w:val="21"/>
          <w:lang w:eastAsia="zh-CN"/>
        </w:rPr>
        <w:t>询价</w:t>
      </w:r>
      <w:r>
        <w:rPr>
          <w:rFonts w:hint="eastAsia" w:ascii="宋体" w:hAnsi="宋体" w:cs="宋体"/>
          <w:color w:val="auto"/>
          <w:szCs w:val="21"/>
        </w:rPr>
        <w:t>工作实施监督。</w:t>
      </w:r>
    </w:p>
    <w:p>
      <w:pPr>
        <w:spacing w:line="360" w:lineRule="auto"/>
        <w:ind w:firstLine="420" w:firstLineChars="200"/>
        <w:jc w:val="left"/>
        <w:rPr>
          <w:rFonts w:ascii="宋体" w:cs="宋体"/>
          <w:color w:val="auto"/>
          <w:szCs w:val="21"/>
        </w:rPr>
      </w:pPr>
      <w:r>
        <w:rPr>
          <w:rFonts w:ascii="宋体" w:hAnsi="宋体" w:cs="宋体"/>
          <w:color w:val="auto"/>
          <w:szCs w:val="21"/>
        </w:rPr>
        <w:t>24.5</w:t>
      </w:r>
      <w:r>
        <w:rPr>
          <w:rFonts w:hint="eastAsia" w:ascii="宋体" w:hAnsi="宋体" w:cs="宋体"/>
          <w:color w:val="auto"/>
          <w:szCs w:val="21"/>
        </w:rPr>
        <w:t>评审方法：从质量和服务均能满足采购文件实质性响应要求的供应商中，按照最后报价（符合中小企业划分标准或残疾人福利性单位货物的用扣除后的价格参与评审）由低到高的顺序提出</w:t>
      </w:r>
      <w:r>
        <w:rPr>
          <w:rFonts w:ascii="宋体" w:hAnsi="宋体" w:cs="宋体"/>
          <w:color w:val="auto"/>
          <w:szCs w:val="21"/>
        </w:rPr>
        <w:t>3</w:t>
      </w:r>
      <w:r>
        <w:rPr>
          <w:rFonts w:hint="eastAsia" w:ascii="宋体" w:hAnsi="宋体" w:cs="宋体"/>
          <w:color w:val="auto"/>
          <w:szCs w:val="21"/>
        </w:rPr>
        <w:t>名</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lang w:eastAsia="zh-CN"/>
        </w:rPr>
        <w:t>）</w:t>
      </w:r>
      <w:r>
        <w:rPr>
          <w:rFonts w:hint="eastAsia" w:ascii="宋体" w:hAnsi="宋体" w:cs="宋体"/>
          <w:color w:val="auto"/>
          <w:szCs w:val="21"/>
        </w:rPr>
        <w:t>以上成交候选人。</w:t>
      </w:r>
    </w:p>
    <w:p>
      <w:pPr>
        <w:spacing w:line="360" w:lineRule="auto"/>
        <w:ind w:firstLine="420" w:firstLineChars="200"/>
        <w:jc w:val="left"/>
        <w:rPr>
          <w:rFonts w:ascii="宋体" w:cs="宋体"/>
          <w:color w:val="auto"/>
          <w:szCs w:val="21"/>
        </w:rPr>
      </w:pPr>
      <w:r>
        <w:rPr>
          <w:rFonts w:ascii="宋体" w:hAnsi="宋体" w:cs="宋体"/>
          <w:color w:val="auto"/>
          <w:szCs w:val="21"/>
        </w:rPr>
        <w:t>24.</w:t>
      </w:r>
      <w:r>
        <w:rPr>
          <w:rFonts w:hint="eastAsia" w:ascii="宋体" w:hAnsi="宋体" w:cs="宋体"/>
          <w:color w:val="auto"/>
          <w:szCs w:val="21"/>
          <w:lang w:val="en-US" w:eastAsia="zh-CN"/>
        </w:rPr>
        <w:t>6</w:t>
      </w:r>
      <w:r>
        <w:rPr>
          <w:rFonts w:hint="eastAsia" w:ascii="宋体" w:hAnsi="宋体" w:cs="宋体"/>
          <w:color w:val="auto"/>
          <w:szCs w:val="21"/>
          <w:lang w:eastAsia="zh-CN"/>
        </w:rPr>
        <w:t>询价小组</w:t>
      </w:r>
      <w:r>
        <w:rPr>
          <w:rFonts w:hint="eastAsia" w:ascii="宋体" w:hAnsi="宋体" w:cs="宋体"/>
          <w:color w:val="auto"/>
          <w:szCs w:val="21"/>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jc w:val="left"/>
        <w:rPr>
          <w:rFonts w:ascii="宋体" w:cs="宋体"/>
          <w:color w:val="auto"/>
          <w:szCs w:val="21"/>
        </w:rPr>
      </w:pPr>
      <w:r>
        <w:rPr>
          <w:rFonts w:ascii="宋体" w:hAnsi="宋体" w:cs="宋体"/>
          <w:color w:val="auto"/>
          <w:szCs w:val="21"/>
        </w:rPr>
        <w:t>24.</w:t>
      </w:r>
      <w:r>
        <w:rPr>
          <w:rFonts w:hint="eastAsia" w:ascii="宋体" w:hAnsi="宋体" w:cs="宋体"/>
          <w:color w:val="auto"/>
          <w:szCs w:val="21"/>
          <w:lang w:val="en-US" w:eastAsia="zh-CN"/>
        </w:rPr>
        <w:t>7</w:t>
      </w:r>
      <w:r>
        <w:rPr>
          <w:rFonts w:hint="eastAsia" w:ascii="宋体" w:hAnsi="宋体" w:cs="宋体"/>
          <w:color w:val="auto"/>
          <w:szCs w:val="21"/>
          <w:lang w:eastAsia="zh-CN"/>
        </w:rPr>
        <w:t>询价小组</w:t>
      </w:r>
      <w:r>
        <w:rPr>
          <w:rFonts w:hint="eastAsia" w:ascii="宋体" w:hAnsi="宋体" w:cs="宋体"/>
          <w:color w:val="auto"/>
          <w:szCs w:val="21"/>
        </w:rPr>
        <w:t>要求供应商澄清、说明或者更正响应文件应当以书面形式作出。供应商的澄清、说明或者更正应当由法定代表人或授权代表签字或者加盖</w:t>
      </w:r>
      <w:r>
        <w:rPr>
          <w:rFonts w:hint="eastAsia" w:ascii="宋体" w:hAnsi="宋体" w:cs="宋体"/>
          <w:color w:val="auto"/>
          <w:szCs w:val="21"/>
          <w:lang w:val="en-US" w:eastAsia="zh-CN"/>
        </w:rPr>
        <w:t>电子</w:t>
      </w:r>
      <w:r>
        <w:rPr>
          <w:rFonts w:hint="eastAsia" w:ascii="宋体" w:hAnsi="宋体" w:cs="宋体"/>
          <w:color w:val="auto"/>
          <w:szCs w:val="21"/>
        </w:rPr>
        <w:t>公章。由授权代表签字的，应当附法定代表人授权书。供应商为自然人的，应当由本人签字并附身份证明。</w:t>
      </w:r>
    </w:p>
    <w:p>
      <w:pPr>
        <w:spacing w:line="360" w:lineRule="auto"/>
        <w:ind w:firstLine="420" w:firstLineChars="200"/>
        <w:jc w:val="left"/>
        <w:rPr>
          <w:rFonts w:ascii="宋体" w:cs="宋体"/>
          <w:color w:val="auto"/>
          <w:szCs w:val="21"/>
        </w:rPr>
      </w:pPr>
      <w:r>
        <w:rPr>
          <w:rFonts w:ascii="宋体" w:hAnsi="宋体" w:cs="宋体"/>
          <w:color w:val="auto"/>
          <w:szCs w:val="21"/>
        </w:rPr>
        <w:t>24.</w:t>
      </w:r>
      <w:r>
        <w:rPr>
          <w:rFonts w:hint="eastAsia" w:ascii="宋体" w:hAnsi="宋体" w:cs="宋体"/>
          <w:color w:val="auto"/>
          <w:szCs w:val="21"/>
          <w:lang w:val="en-US" w:eastAsia="zh-CN"/>
        </w:rPr>
        <w:t>8</w:t>
      </w:r>
      <w:r>
        <w:rPr>
          <w:rFonts w:hint="eastAsia" w:ascii="宋体" w:hAnsi="宋体" w:cs="宋体"/>
          <w:color w:val="auto"/>
          <w:szCs w:val="21"/>
        </w:rPr>
        <w:t>在</w:t>
      </w:r>
      <w:r>
        <w:rPr>
          <w:rFonts w:hint="eastAsia" w:ascii="宋体" w:hAnsi="宋体" w:cs="宋体"/>
          <w:color w:val="auto"/>
          <w:szCs w:val="21"/>
          <w:lang w:eastAsia="zh-CN"/>
        </w:rPr>
        <w:t>询价</w:t>
      </w:r>
      <w:r>
        <w:rPr>
          <w:rFonts w:hint="eastAsia" w:ascii="宋体" w:hAnsi="宋体" w:cs="宋体"/>
          <w:color w:val="auto"/>
          <w:szCs w:val="21"/>
        </w:rPr>
        <w:t>中，</w:t>
      </w:r>
      <w:r>
        <w:rPr>
          <w:rFonts w:hint="eastAsia" w:ascii="宋体" w:hAnsi="宋体" w:cs="宋体"/>
          <w:color w:val="auto"/>
          <w:szCs w:val="21"/>
          <w:lang w:eastAsia="zh-CN"/>
        </w:rPr>
        <w:t>询价</w:t>
      </w:r>
      <w:r>
        <w:rPr>
          <w:rFonts w:hint="eastAsia" w:ascii="宋体" w:hAnsi="宋体" w:cs="宋体"/>
          <w:color w:val="auto"/>
          <w:szCs w:val="21"/>
        </w:rPr>
        <w:t>的任何一方不得透露与</w:t>
      </w:r>
      <w:r>
        <w:rPr>
          <w:rFonts w:hint="eastAsia" w:ascii="宋体" w:hAnsi="宋体" w:cs="宋体"/>
          <w:color w:val="auto"/>
          <w:szCs w:val="21"/>
          <w:lang w:eastAsia="zh-CN"/>
        </w:rPr>
        <w:t>询价</w:t>
      </w:r>
      <w:r>
        <w:rPr>
          <w:rFonts w:hint="eastAsia" w:ascii="宋体" w:hAnsi="宋体" w:cs="宋体"/>
          <w:color w:val="auto"/>
          <w:szCs w:val="21"/>
        </w:rPr>
        <w:t>有关的其他供应商的技术资料、价格和其他信息。</w:t>
      </w:r>
      <w:r>
        <w:rPr>
          <w:rFonts w:hint="eastAsia" w:ascii="宋体" w:hAnsi="宋体" w:cs="宋体"/>
          <w:color w:val="auto"/>
          <w:szCs w:val="21"/>
          <w:lang w:eastAsia="zh-CN"/>
        </w:rPr>
        <w:t>询价</w:t>
      </w:r>
      <w:r>
        <w:rPr>
          <w:rFonts w:hint="eastAsia" w:ascii="宋体" w:hAnsi="宋体" w:cs="宋体"/>
          <w:color w:val="auto"/>
          <w:szCs w:val="21"/>
        </w:rPr>
        <w:t>开始后，直到授予供应商合同止，凡是属于审查、澄清、</w:t>
      </w:r>
      <w:r>
        <w:rPr>
          <w:rFonts w:hint="eastAsia" w:ascii="宋体" w:hAnsi="宋体" w:cs="宋体"/>
          <w:color w:val="auto"/>
          <w:szCs w:val="21"/>
          <w:lang w:eastAsia="zh-CN"/>
        </w:rPr>
        <w:t>询价</w:t>
      </w:r>
      <w:r>
        <w:rPr>
          <w:rFonts w:hint="eastAsia" w:ascii="宋体" w:hAnsi="宋体" w:cs="宋体"/>
          <w:color w:val="auto"/>
          <w:szCs w:val="21"/>
        </w:rPr>
        <w:t>和比较的有关资料以及成交建议等均不向供应商或其他人员透露。</w:t>
      </w:r>
    </w:p>
    <w:p>
      <w:pPr>
        <w:spacing w:line="360" w:lineRule="auto"/>
        <w:ind w:firstLine="420" w:firstLineChars="200"/>
        <w:jc w:val="left"/>
        <w:rPr>
          <w:rFonts w:ascii="宋体" w:cs="宋体"/>
          <w:color w:val="auto"/>
          <w:szCs w:val="21"/>
        </w:rPr>
      </w:pPr>
      <w:r>
        <w:rPr>
          <w:rFonts w:ascii="宋体" w:hAnsi="宋体" w:cs="宋体"/>
          <w:color w:val="auto"/>
          <w:szCs w:val="21"/>
        </w:rPr>
        <w:t>24.</w:t>
      </w:r>
      <w:bookmarkStart w:id="98" w:name="_Toc470507061"/>
      <w:bookmarkStart w:id="99" w:name="_Toc432106496"/>
      <w:bookmarkStart w:id="100" w:name="_Toc383175495"/>
      <w:bookmarkStart w:id="101" w:name="_Toc383175073"/>
      <w:bookmarkStart w:id="102" w:name="_Toc482343747"/>
      <w:bookmarkStart w:id="103" w:name="_Toc432194847"/>
      <w:bookmarkStart w:id="104" w:name="_Toc383175297"/>
      <w:bookmarkStart w:id="105" w:name="_Toc378499713"/>
      <w:r>
        <w:rPr>
          <w:rFonts w:hint="eastAsia" w:ascii="宋体" w:hAnsi="宋体" w:cs="宋体"/>
          <w:color w:val="auto"/>
          <w:szCs w:val="21"/>
          <w:lang w:val="en-US" w:eastAsia="zh-CN"/>
        </w:rPr>
        <w:t>9</w:t>
      </w:r>
      <w:r>
        <w:rPr>
          <w:rFonts w:hint="eastAsia" w:ascii="宋体" w:hAnsi="宋体" w:cs="宋体"/>
          <w:color w:val="auto"/>
          <w:szCs w:val="21"/>
          <w:lang w:eastAsia="zh-CN"/>
        </w:rPr>
        <w:t>询价小组</w:t>
      </w:r>
      <w:r>
        <w:rPr>
          <w:rFonts w:hint="eastAsia" w:ascii="宋体" w:hAnsi="宋体" w:cs="宋体"/>
          <w:color w:val="auto"/>
          <w:szCs w:val="21"/>
        </w:rPr>
        <w:t>发现</w:t>
      </w:r>
      <w:r>
        <w:rPr>
          <w:rFonts w:hint="eastAsia" w:ascii="宋体" w:hAnsi="宋体" w:cs="宋体"/>
          <w:color w:val="auto"/>
          <w:szCs w:val="21"/>
          <w:lang w:eastAsia="zh-CN"/>
        </w:rPr>
        <w:t>询价</w:t>
      </w:r>
      <w:r>
        <w:rPr>
          <w:rFonts w:hint="eastAsia" w:ascii="宋体" w:hAnsi="宋体" w:cs="宋体"/>
          <w:color w:val="auto"/>
          <w:szCs w:val="21"/>
        </w:rPr>
        <w:t>文件存在歧义、重大缺陷导致评审工作无法进行，或者</w:t>
      </w:r>
      <w:r>
        <w:rPr>
          <w:rFonts w:hint="eastAsia" w:ascii="宋体" w:hAnsi="宋体" w:cs="宋体"/>
          <w:color w:val="auto"/>
          <w:szCs w:val="21"/>
          <w:lang w:eastAsia="zh-CN"/>
        </w:rPr>
        <w:t>询价</w:t>
      </w:r>
      <w:r>
        <w:rPr>
          <w:rFonts w:hint="eastAsia" w:ascii="宋体" w:hAnsi="宋体" w:cs="宋体"/>
          <w:color w:val="auto"/>
          <w:szCs w:val="21"/>
        </w:rPr>
        <w:t>文件内容违反国家有关规定的，要停止评审工作并向采购人或采购代理机构书面说明情况，采购人或采购代理机构应当修改</w:t>
      </w:r>
      <w:r>
        <w:rPr>
          <w:rFonts w:hint="eastAsia" w:ascii="宋体" w:hAnsi="宋体" w:cs="宋体"/>
          <w:color w:val="auto"/>
          <w:szCs w:val="21"/>
          <w:lang w:eastAsia="zh-CN"/>
        </w:rPr>
        <w:t>询价</w:t>
      </w:r>
      <w:r>
        <w:rPr>
          <w:rFonts w:hint="eastAsia" w:ascii="宋体" w:hAnsi="宋体" w:cs="宋体"/>
          <w:color w:val="auto"/>
          <w:szCs w:val="21"/>
        </w:rPr>
        <w:t>文件后重新组织采购活动；发现供应商提供虚假材料、串通等违法违规行为的，要及时向采购人或采购代理机构报告。</w:t>
      </w:r>
      <w:bookmarkEnd w:id="98"/>
      <w:bookmarkEnd w:id="99"/>
      <w:bookmarkEnd w:id="100"/>
      <w:bookmarkEnd w:id="101"/>
      <w:bookmarkEnd w:id="102"/>
      <w:bookmarkEnd w:id="103"/>
      <w:bookmarkEnd w:id="104"/>
      <w:bookmarkEnd w:id="105"/>
    </w:p>
    <w:p>
      <w:pPr>
        <w:spacing w:line="360" w:lineRule="auto"/>
        <w:ind w:firstLine="420" w:firstLineChars="200"/>
        <w:jc w:val="left"/>
        <w:rPr>
          <w:rFonts w:ascii="宋体" w:cs="宋体"/>
          <w:color w:val="auto"/>
          <w:szCs w:val="21"/>
        </w:rPr>
      </w:pPr>
      <w:r>
        <w:rPr>
          <w:rFonts w:ascii="宋体" w:hAnsi="宋体" w:cs="宋体"/>
          <w:color w:val="auto"/>
          <w:szCs w:val="21"/>
        </w:rPr>
        <w:t>24.1</w:t>
      </w:r>
      <w:r>
        <w:rPr>
          <w:rFonts w:hint="eastAsia" w:ascii="宋体" w:hAnsi="宋体" w:cs="宋体"/>
          <w:color w:val="auto"/>
          <w:szCs w:val="21"/>
          <w:lang w:val="en-US" w:eastAsia="zh-CN"/>
        </w:rPr>
        <w:t>0</w:t>
      </w:r>
      <w:r>
        <w:rPr>
          <w:rFonts w:hint="eastAsia" w:ascii="宋体" w:hAnsi="宋体" w:cs="宋体"/>
          <w:color w:val="auto"/>
          <w:szCs w:val="21"/>
        </w:rPr>
        <w:t>出现下列情形之一的，将终止</w:t>
      </w:r>
      <w:r>
        <w:rPr>
          <w:rFonts w:hint="eastAsia" w:ascii="宋体" w:hAnsi="宋体" w:cs="宋体"/>
          <w:color w:val="auto"/>
          <w:szCs w:val="21"/>
          <w:lang w:eastAsia="zh-CN"/>
        </w:rPr>
        <w:t>询价</w:t>
      </w:r>
      <w:r>
        <w:rPr>
          <w:rFonts w:hint="eastAsia" w:ascii="宋体" w:hAnsi="宋体" w:cs="宋体"/>
          <w:color w:val="auto"/>
          <w:szCs w:val="21"/>
        </w:rPr>
        <w:t>采购活动，并发布项目终止公告并说明原因，重新开展采购活动：</w:t>
      </w:r>
    </w:p>
    <w:p>
      <w:pPr>
        <w:spacing w:line="360" w:lineRule="auto"/>
        <w:ind w:firstLine="420" w:firstLineChars="200"/>
        <w:jc w:val="left"/>
        <w:rPr>
          <w:rFonts w:ascii="宋体" w:cs="宋体"/>
          <w:color w:val="auto"/>
          <w:szCs w:val="21"/>
        </w:rPr>
      </w:pPr>
      <w:r>
        <w:rPr>
          <w:rFonts w:hint="eastAsia" w:ascii="宋体" w:hAnsi="宋体" w:cs="宋体"/>
          <w:color w:val="auto"/>
          <w:szCs w:val="21"/>
        </w:rPr>
        <w:t>（一）因情况变化，不再符合规定的</w:t>
      </w:r>
      <w:r>
        <w:rPr>
          <w:rFonts w:hint="eastAsia" w:ascii="宋体" w:hAnsi="宋体" w:cs="宋体"/>
          <w:color w:val="auto"/>
          <w:szCs w:val="21"/>
          <w:lang w:eastAsia="zh-CN"/>
        </w:rPr>
        <w:t>询价</w:t>
      </w:r>
      <w:r>
        <w:rPr>
          <w:rFonts w:hint="eastAsia" w:ascii="宋体" w:hAnsi="宋体" w:cs="宋体"/>
          <w:color w:val="auto"/>
          <w:szCs w:val="21"/>
        </w:rPr>
        <w:t>采购方式适用情形的；</w:t>
      </w:r>
    </w:p>
    <w:p>
      <w:pPr>
        <w:spacing w:line="360" w:lineRule="auto"/>
        <w:ind w:firstLine="420" w:firstLineChars="200"/>
        <w:jc w:val="left"/>
        <w:rPr>
          <w:rFonts w:ascii="宋体" w:cs="宋体"/>
          <w:color w:val="auto"/>
          <w:szCs w:val="21"/>
        </w:rPr>
      </w:pPr>
      <w:r>
        <w:rPr>
          <w:rFonts w:hint="eastAsia" w:ascii="宋体" w:hAnsi="宋体" w:cs="宋体"/>
          <w:color w:val="auto"/>
          <w:szCs w:val="21"/>
        </w:rPr>
        <w:t>（二）出现影响采购公正的违法、违规行为的；</w:t>
      </w:r>
    </w:p>
    <w:p>
      <w:pPr>
        <w:spacing w:line="360" w:lineRule="auto"/>
        <w:ind w:firstLine="420" w:firstLineChars="200"/>
        <w:jc w:val="left"/>
        <w:rPr>
          <w:rFonts w:ascii="宋体" w:cs="宋体"/>
          <w:color w:val="auto"/>
          <w:sz w:val="28"/>
          <w:szCs w:val="28"/>
        </w:rPr>
      </w:pPr>
      <w:r>
        <w:rPr>
          <w:rFonts w:hint="eastAsia" w:ascii="宋体" w:hAnsi="宋体" w:cs="宋体"/>
          <w:color w:val="auto"/>
          <w:szCs w:val="21"/>
        </w:rPr>
        <w:t>（三）在采购过程中符合</w:t>
      </w:r>
      <w:r>
        <w:rPr>
          <w:rFonts w:hint="eastAsia" w:ascii="宋体" w:hAnsi="宋体" w:cs="宋体"/>
          <w:color w:val="auto"/>
          <w:szCs w:val="21"/>
          <w:lang w:val="en-US" w:eastAsia="zh-CN"/>
        </w:rPr>
        <w:t>询价</w:t>
      </w:r>
      <w:r>
        <w:rPr>
          <w:rFonts w:hint="eastAsia" w:ascii="宋体" w:hAnsi="宋体" w:cs="宋体"/>
          <w:color w:val="auto"/>
          <w:szCs w:val="21"/>
        </w:rPr>
        <w:t>要求的供应商或者报价未超过采购预算的供应商不足</w:t>
      </w:r>
      <w:r>
        <w:rPr>
          <w:rFonts w:ascii="宋体" w:hAnsi="宋体" w:cs="宋体"/>
          <w:color w:val="auto"/>
          <w:szCs w:val="21"/>
        </w:rPr>
        <w:t>3</w:t>
      </w:r>
      <w:r>
        <w:rPr>
          <w:rFonts w:hint="eastAsia" w:ascii="宋体" w:hAnsi="宋体" w:cs="宋体"/>
          <w:color w:val="auto"/>
          <w:szCs w:val="21"/>
        </w:rPr>
        <w:t>家的，但技术复杂或者性质特殊，不能确定详细规格或者具体要求的除外。</w:t>
      </w:r>
    </w:p>
    <w:p>
      <w:pPr>
        <w:pStyle w:val="5"/>
        <w:rPr>
          <w:color w:val="auto"/>
        </w:rPr>
      </w:pPr>
      <w:bookmarkStart w:id="106" w:name="_Toc138634529"/>
      <w:r>
        <w:rPr>
          <w:rFonts w:hint="eastAsia"/>
          <w:color w:val="auto"/>
        </w:rPr>
        <w:t>六、成交结果</w:t>
      </w:r>
      <w:bookmarkEnd w:id="106"/>
    </w:p>
    <w:p>
      <w:pPr>
        <w:pStyle w:val="6"/>
        <w:ind w:firstLine="482"/>
        <w:rPr>
          <w:color w:val="auto"/>
        </w:rPr>
      </w:pPr>
      <w:bookmarkStart w:id="107" w:name="_Toc138634530"/>
      <w:r>
        <w:rPr>
          <w:color w:val="auto"/>
        </w:rPr>
        <w:t>25</w:t>
      </w:r>
      <w:r>
        <w:rPr>
          <w:rFonts w:hint="eastAsia"/>
          <w:color w:val="auto"/>
        </w:rPr>
        <w:t>、成交供应商的确定</w:t>
      </w:r>
      <w:bookmarkEnd w:id="107"/>
    </w:p>
    <w:p>
      <w:pPr>
        <w:spacing w:line="360" w:lineRule="auto"/>
        <w:ind w:firstLine="420" w:firstLineChars="200"/>
        <w:jc w:val="left"/>
        <w:rPr>
          <w:rFonts w:ascii="宋体" w:cs="宋体"/>
          <w:color w:val="auto"/>
          <w:szCs w:val="21"/>
        </w:rPr>
      </w:pPr>
      <w:r>
        <w:rPr>
          <w:rFonts w:ascii="宋体" w:hAnsi="宋体" w:cs="宋体"/>
          <w:color w:val="auto"/>
          <w:szCs w:val="21"/>
        </w:rPr>
        <w:t>25.1</w:t>
      </w:r>
      <w:r>
        <w:rPr>
          <w:rFonts w:hint="eastAsia" w:ascii="宋体" w:hAnsi="宋体" w:cs="宋体"/>
          <w:color w:val="auto"/>
          <w:szCs w:val="21"/>
        </w:rPr>
        <w:t>采购代理机构在评审结束后</w:t>
      </w:r>
      <w:r>
        <w:rPr>
          <w:rFonts w:ascii="宋体" w:hAnsi="宋体" w:cs="宋体"/>
          <w:color w:val="auto"/>
          <w:szCs w:val="21"/>
        </w:rPr>
        <w:t>2</w:t>
      </w:r>
      <w:r>
        <w:rPr>
          <w:rFonts w:hint="eastAsia" w:ascii="宋体" w:hAnsi="宋体" w:cs="宋体"/>
          <w:color w:val="auto"/>
          <w:szCs w:val="21"/>
        </w:rPr>
        <w:t>个工作日内将评审报告送采购人确认。</w:t>
      </w:r>
    </w:p>
    <w:p>
      <w:pPr>
        <w:spacing w:line="360" w:lineRule="auto"/>
        <w:ind w:firstLine="420" w:firstLineChars="200"/>
        <w:jc w:val="left"/>
        <w:rPr>
          <w:rFonts w:ascii="宋体" w:cs="宋体"/>
          <w:color w:val="auto"/>
          <w:szCs w:val="21"/>
        </w:rPr>
      </w:pPr>
      <w:r>
        <w:rPr>
          <w:rFonts w:ascii="宋体" w:hAnsi="宋体" w:cs="宋体"/>
          <w:color w:val="auto"/>
          <w:szCs w:val="21"/>
        </w:rPr>
        <w:t>25.2</w:t>
      </w:r>
      <w:r>
        <w:rPr>
          <w:rFonts w:hint="eastAsia" w:ascii="宋体" w:hAnsi="宋体" w:cs="宋体"/>
          <w:color w:val="auto"/>
          <w:szCs w:val="21"/>
        </w:rPr>
        <w:t>采购人应当在收到评审报告后</w:t>
      </w:r>
      <w:r>
        <w:rPr>
          <w:rFonts w:ascii="宋体" w:hAnsi="宋体" w:cs="宋体"/>
          <w:color w:val="auto"/>
          <w:szCs w:val="21"/>
        </w:rPr>
        <w:t>5</w:t>
      </w:r>
      <w:r>
        <w:rPr>
          <w:rFonts w:hint="eastAsia" w:ascii="宋体" w:hAnsi="宋体" w:cs="宋体"/>
          <w:color w:val="auto"/>
          <w:szCs w:val="21"/>
        </w:rPr>
        <w:t>个工作日内，从评审报告提出的成交候选人中，按照排序由高到低的原则确定成交供应商。</w:t>
      </w:r>
    </w:p>
    <w:p>
      <w:pPr>
        <w:spacing w:line="360" w:lineRule="auto"/>
        <w:ind w:firstLine="420" w:firstLineChars="200"/>
        <w:jc w:val="left"/>
        <w:rPr>
          <w:rFonts w:ascii="宋体" w:cs="宋体"/>
          <w:color w:val="auto"/>
          <w:szCs w:val="21"/>
        </w:rPr>
      </w:pPr>
      <w:r>
        <w:rPr>
          <w:rFonts w:ascii="宋体" w:hAnsi="宋体" w:cs="宋体"/>
          <w:color w:val="auto"/>
          <w:szCs w:val="21"/>
        </w:rPr>
        <w:t>25.3</w:t>
      </w:r>
      <w:r>
        <w:rPr>
          <w:rFonts w:hint="eastAsia" w:ascii="宋体" w:hAnsi="宋体" w:cs="宋体"/>
          <w:color w:val="auto"/>
          <w:szCs w:val="21"/>
        </w:rPr>
        <w:t>采购代理机构无义务向未成交供应商解释未成交原因和退回响应文件。</w:t>
      </w:r>
    </w:p>
    <w:p>
      <w:pPr>
        <w:pStyle w:val="6"/>
        <w:ind w:firstLine="482"/>
        <w:rPr>
          <w:color w:val="auto"/>
        </w:rPr>
      </w:pPr>
      <w:bookmarkStart w:id="108" w:name="_Toc320890573"/>
      <w:bookmarkStart w:id="109" w:name="_Toc497127308"/>
      <w:bookmarkStart w:id="110" w:name="_Toc112595555"/>
      <w:bookmarkStart w:id="111" w:name="_Toc138634531"/>
      <w:r>
        <w:rPr>
          <w:color w:val="auto"/>
        </w:rPr>
        <w:t>26</w:t>
      </w:r>
      <w:r>
        <w:rPr>
          <w:rFonts w:hint="eastAsia"/>
          <w:color w:val="auto"/>
        </w:rPr>
        <w:t>、</w:t>
      </w:r>
      <w:bookmarkEnd w:id="108"/>
      <w:bookmarkEnd w:id="109"/>
      <w:bookmarkEnd w:id="110"/>
      <w:r>
        <w:rPr>
          <w:rFonts w:hint="eastAsia"/>
          <w:color w:val="auto"/>
        </w:rPr>
        <w:t>成交通知书</w:t>
      </w:r>
      <w:bookmarkEnd w:id="111"/>
    </w:p>
    <w:p>
      <w:pPr>
        <w:spacing w:line="360" w:lineRule="auto"/>
        <w:ind w:firstLine="420" w:firstLineChars="200"/>
        <w:jc w:val="left"/>
        <w:rPr>
          <w:rFonts w:ascii="宋体" w:cs="宋体"/>
          <w:color w:val="auto"/>
          <w:szCs w:val="21"/>
        </w:rPr>
      </w:pPr>
      <w:r>
        <w:rPr>
          <w:rFonts w:ascii="宋体" w:hAnsi="宋体" w:cs="宋体"/>
          <w:color w:val="auto"/>
          <w:szCs w:val="21"/>
        </w:rPr>
        <w:t>26.1</w:t>
      </w:r>
      <w:r>
        <w:rPr>
          <w:rFonts w:hint="eastAsia" w:ascii="宋体" w:hAnsi="宋体" w:cs="宋体"/>
          <w:color w:val="auto"/>
          <w:szCs w:val="21"/>
        </w:rPr>
        <w:t>成交供应商确定之日起</w:t>
      </w:r>
      <w:r>
        <w:rPr>
          <w:rFonts w:ascii="宋体" w:hAnsi="宋体" w:cs="宋体"/>
          <w:color w:val="auto"/>
          <w:szCs w:val="21"/>
        </w:rPr>
        <w:t>2</w:t>
      </w:r>
      <w:r>
        <w:rPr>
          <w:rFonts w:hint="eastAsia" w:ascii="宋体" w:hAnsi="宋体" w:cs="宋体"/>
          <w:color w:val="auto"/>
          <w:szCs w:val="21"/>
        </w:rPr>
        <w:t>个工作日内，采购代理机构向成交供应商发出成交通知书，并在财政部门指定的政府采购信息发布媒体上公告成交结果。成交公告期限为</w:t>
      </w:r>
      <w:r>
        <w:rPr>
          <w:rFonts w:ascii="宋体" w:hAnsi="宋体" w:cs="宋体"/>
          <w:color w:val="auto"/>
          <w:szCs w:val="21"/>
        </w:rPr>
        <w:t>1</w:t>
      </w:r>
      <w:r>
        <w:rPr>
          <w:rFonts w:hint="eastAsia" w:ascii="宋体" w:hAnsi="宋体" w:cs="宋体"/>
          <w:color w:val="auto"/>
          <w:szCs w:val="21"/>
        </w:rPr>
        <w:t>个工作日。</w:t>
      </w:r>
    </w:p>
    <w:p>
      <w:pPr>
        <w:spacing w:line="360" w:lineRule="auto"/>
        <w:ind w:firstLine="420" w:firstLineChars="200"/>
        <w:jc w:val="left"/>
        <w:rPr>
          <w:rFonts w:ascii="宋体" w:cs="宋体"/>
          <w:color w:val="auto"/>
          <w:szCs w:val="21"/>
        </w:rPr>
      </w:pPr>
      <w:r>
        <w:rPr>
          <w:rFonts w:ascii="宋体" w:hAnsi="宋体" w:cs="宋体"/>
          <w:color w:val="auto"/>
          <w:szCs w:val="21"/>
        </w:rPr>
        <w:t>26.2</w:t>
      </w:r>
      <w:r>
        <w:rPr>
          <w:rFonts w:hint="eastAsia" w:ascii="宋体" w:hAnsi="宋体" w:cs="宋体"/>
          <w:color w:val="auto"/>
          <w:szCs w:val="21"/>
        </w:rPr>
        <w:t>成交通知书是合同的一个组成部分。</w:t>
      </w:r>
    </w:p>
    <w:p>
      <w:pPr>
        <w:pStyle w:val="6"/>
        <w:ind w:firstLine="482"/>
        <w:rPr>
          <w:color w:val="auto"/>
        </w:rPr>
      </w:pPr>
      <w:bookmarkStart w:id="112" w:name="_Toc138634532"/>
      <w:r>
        <w:rPr>
          <w:color w:val="auto"/>
        </w:rPr>
        <w:t>27</w:t>
      </w:r>
      <w:r>
        <w:rPr>
          <w:rFonts w:hint="eastAsia"/>
          <w:color w:val="auto"/>
        </w:rPr>
        <w:t>、签订合同</w:t>
      </w:r>
      <w:bookmarkEnd w:id="112"/>
    </w:p>
    <w:p>
      <w:pPr>
        <w:spacing w:line="360" w:lineRule="auto"/>
        <w:ind w:firstLine="420" w:firstLineChars="200"/>
        <w:jc w:val="left"/>
        <w:rPr>
          <w:rFonts w:ascii="宋体" w:cs="宋体"/>
          <w:color w:val="auto"/>
          <w:szCs w:val="21"/>
        </w:rPr>
      </w:pPr>
      <w:r>
        <w:rPr>
          <w:rFonts w:ascii="宋体" w:hAnsi="宋体" w:cs="宋体"/>
          <w:color w:val="auto"/>
          <w:szCs w:val="21"/>
        </w:rPr>
        <w:t>27.1</w:t>
      </w:r>
      <w:r>
        <w:rPr>
          <w:rFonts w:hint="eastAsia" w:ascii="宋体" w:hAnsi="宋体" w:cs="宋体"/>
          <w:color w:val="auto"/>
          <w:szCs w:val="21"/>
        </w:rPr>
        <w:t>采购人与成交供应商应当在成交通知书发出之日起</w:t>
      </w:r>
      <w:r>
        <w:rPr>
          <w:rFonts w:ascii="宋体" w:hAnsi="宋体" w:cs="宋体"/>
          <w:color w:val="auto"/>
          <w:szCs w:val="21"/>
        </w:rPr>
        <w:t>30</w:t>
      </w:r>
      <w:r>
        <w:rPr>
          <w:rFonts w:hint="eastAsia" w:ascii="宋体" w:hAnsi="宋体" w:cs="宋体"/>
          <w:color w:val="auto"/>
          <w:szCs w:val="21"/>
        </w:rPr>
        <w:t>日内，按照</w:t>
      </w:r>
      <w:r>
        <w:rPr>
          <w:rFonts w:hint="eastAsia" w:ascii="宋体" w:hAnsi="宋体" w:cs="宋体"/>
          <w:color w:val="auto"/>
          <w:szCs w:val="21"/>
          <w:lang w:eastAsia="zh-CN"/>
        </w:rPr>
        <w:t>询价</w:t>
      </w:r>
      <w:r>
        <w:rPr>
          <w:rFonts w:hint="eastAsia" w:ascii="宋体" w:hAnsi="宋体" w:cs="宋体"/>
          <w:color w:val="auto"/>
          <w:szCs w:val="21"/>
        </w:rPr>
        <w:t>文件确定的合同文本以及采购标的、采购金额、采购数量、技术和服务要求等事项签订</w:t>
      </w:r>
      <w:r>
        <w:rPr>
          <w:rFonts w:hint="eastAsia" w:ascii="宋体" w:hAnsi="宋体" w:cs="宋体"/>
          <w:color w:val="auto"/>
          <w:szCs w:val="21"/>
          <w:lang w:eastAsia="zh-CN"/>
        </w:rPr>
        <w:t>采购合同</w:t>
      </w:r>
      <w:r>
        <w:rPr>
          <w:rFonts w:hint="eastAsia" w:ascii="宋体" w:hAnsi="宋体" w:cs="宋体"/>
          <w:color w:val="auto"/>
          <w:szCs w:val="21"/>
        </w:rPr>
        <w:t>。</w:t>
      </w:r>
    </w:p>
    <w:p>
      <w:pPr>
        <w:spacing w:line="360" w:lineRule="auto"/>
        <w:ind w:firstLine="420" w:firstLineChars="200"/>
        <w:jc w:val="left"/>
        <w:rPr>
          <w:rFonts w:ascii="宋体" w:cs="宋体"/>
          <w:color w:val="auto"/>
          <w:szCs w:val="21"/>
        </w:rPr>
      </w:pPr>
      <w:r>
        <w:rPr>
          <w:rFonts w:ascii="宋体" w:hAnsi="宋体" w:cs="宋体"/>
          <w:color w:val="auto"/>
          <w:szCs w:val="21"/>
        </w:rPr>
        <w:t>27.2</w:t>
      </w:r>
      <w:r>
        <w:rPr>
          <w:rFonts w:hint="eastAsia" w:ascii="宋体" w:hAnsi="宋体" w:cs="宋体"/>
          <w:color w:val="auto"/>
          <w:szCs w:val="21"/>
        </w:rPr>
        <w:t>采购人不得向成交供应商提出超出</w:t>
      </w:r>
      <w:r>
        <w:rPr>
          <w:rFonts w:hint="eastAsia" w:ascii="宋体" w:hAnsi="宋体" w:cs="宋体"/>
          <w:color w:val="auto"/>
          <w:szCs w:val="21"/>
          <w:lang w:eastAsia="zh-CN"/>
        </w:rPr>
        <w:t>询价</w:t>
      </w:r>
      <w:r>
        <w:rPr>
          <w:rFonts w:hint="eastAsia" w:ascii="宋体" w:hAnsi="宋体" w:cs="宋体"/>
          <w:color w:val="auto"/>
          <w:szCs w:val="21"/>
        </w:rPr>
        <w:t>文件以外的任何要求作为签订合同的条件，不得与成交供应商订立背离</w:t>
      </w:r>
      <w:r>
        <w:rPr>
          <w:rFonts w:hint="eastAsia" w:ascii="宋体" w:hAnsi="宋体" w:cs="宋体"/>
          <w:color w:val="auto"/>
          <w:szCs w:val="21"/>
          <w:lang w:eastAsia="zh-CN"/>
        </w:rPr>
        <w:t>询价</w:t>
      </w:r>
      <w:r>
        <w:rPr>
          <w:rFonts w:hint="eastAsia" w:ascii="宋体" w:hAnsi="宋体" w:cs="宋体"/>
          <w:color w:val="auto"/>
          <w:szCs w:val="21"/>
        </w:rPr>
        <w:t>文件确定的合同文本以及采购标的、采购金额、采购数量、技术和服务要求等实质性内容的协议。</w:t>
      </w:r>
    </w:p>
    <w:p>
      <w:pPr>
        <w:spacing w:line="360" w:lineRule="auto"/>
        <w:ind w:firstLine="420" w:firstLineChars="200"/>
        <w:jc w:val="left"/>
        <w:rPr>
          <w:rFonts w:ascii="宋体" w:cs="宋体"/>
          <w:color w:val="auto"/>
          <w:szCs w:val="21"/>
        </w:rPr>
      </w:pPr>
      <w:r>
        <w:rPr>
          <w:rFonts w:ascii="宋体" w:hAnsi="宋体" w:cs="宋体"/>
          <w:color w:val="auto"/>
          <w:szCs w:val="21"/>
        </w:rPr>
        <w:t>27.3</w:t>
      </w:r>
      <w:r>
        <w:rPr>
          <w:rFonts w:hint="eastAsia" w:ascii="宋体" w:hAnsi="宋体" w:cs="宋体"/>
          <w:color w:val="auto"/>
          <w:szCs w:val="21"/>
        </w:rPr>
        <w:t>除采购人与成交供应商在合同中另行商定将中标项目的非主体、非关键性工作分包的，成交供应商在中标后将中标项目分包的，采购人取消其中标资格；给采购人造成的损失超过</w:t>
      </w:r>
      <w:r>
        <w:rPr>
          <w:rFonts w:hint="eastAsia" w:ascii="宋体" w:hAnsi="宋体" w:cs="宋体"/>
          <w:color w:val="auto"/>
          <w:szCs w:val="21"/>
          <w:lang w:eastAsia="zh-CN"/>
        </w:rPr>
        <w:t>询价</w:t>
      </w:r>
      <w:r>
        <w:rPr>
          <w:rFonts w:hint="eastAsia" w:ascii="宋体" w:hAnsi="宋体" w:cs="宋体"/>
          <w:color w:val="auto"/>
          <w:szCs w:val="21"/>
        </w:rPr>
        <w:t>保证金数额的，成交供应商还应当对超过部分予以赔偿。</w:t>
      </w:r>
    </w:p>
    <w:p>
      <w:pPr>
        <w:spacing w:line="360" w:lineRule="auto"/>
        <w:ind w:firstLine="420" w:firstLineChars="200"/>
        <w:jc w:val="left"/>
        <w:rPr>
          <w:rFonts w:ascii="宋体" w:cs="宋体"/>
          <w:color w:val="auto"/>
          <w:szCs w:val="21"/>
        </w:rPr>
      </w:pPr>
      <w:r>
        <w:rPr>
          <w:rFonts w:ascii="宋体" w:hAnsi="宋体" w:cs="宋体"/>
          <w:color w:val="auto"/>
          <w:szCs w:val="21"/>
        </w:rPr>
        <w:t>27.4</w:t>
      </w:r>
      <w:r>
        <w:rPr>
          <w:rFonts w:hint="eastAsia" w:ascii="宋体" w:hAnsi="宋体" w:cs="宋体"/>
          <w:color w:val="auto"/>
          <w:szCs w:val="21"/>
        </w:rPr>
        <w:t>除不可抗力等因素外，成交通知书发出后，采购人改变成交结果，或者成交供应商拒绝签订</w:t>
      </w:r>
      <w:r>
        <w:rPr>
          <w:rFonts w:hint="eastAsia" w:ascii="宋体" w:hAnsi="宋体" w:cs="宋体"/>
          <w:color w:val="auto"/>
          <w:szCs w:val="21"/>
          <w:lang w:eastAsia="zh-CN"/>
        </w:rPr>
        <w:t>采购合同</w:t>
      </w:r>
      <w:r>
        <w:rPr>
          <w:rFonts w:hint="eastAsia" w:ascii="宋体" w:hAnsi="宋体" w:cs="宋体"/>
          <w:color w:val="auto"/>
          <w:szCs w:val="21"/>
        </w:rPr>
        <w:t>的，应当承担相应的法律责任。</w:t>
      </w:r>
    </w:p>
    <w:p>
      <w:pPr>
        <w:spacing w:line="360" w:lineRule="auto"/>
        <w:ind w:firstLine="420" w:firstLineChars="200"/>
        <w:jc w:val="left"/>
        <w:rPr>
          <w:rFonts w:ascii="宋体" w:cs="宋体"/>
          <w:color w:val="auto"/>
          <w:szCs w:val="21"/>
        </w:rPr>
      </w:pPr>
      <w:r>
        <w:rPr>
          <w:rFonts w:ascii="宋体" w:hAnsi="宋体" w:cs="宋体"/>
          <w:color w:val="auto"/>
          <w:szCs w:val="21"/>
        </w:rPr>
        <w:t>27.5</w:t>
      </w:r>
      <w:r>
        <w:rPr>
          <w:rFonts w:hint="eastAsia" w:ascii="宋体" w:hAnsi="宋体" w:cs="宋体"/>
          <w:color w:val="auto"/>
          <w:szCs w:val="21"/>
        </w:rPr>
        <w:t>成交供应商拒绝签订</w:t>
      </w:r>
      <w:r>
        <w:rPr>
          <w:rFonts w:hint="eastAsia" w:ascii="宋体" w:hAnsi="宋体" w:cs="宋体"/>
          <w:color w:val="auto"/>
          <w:szCs w:val="21"/>
          <w:lang w:eastAsia="zh-CN"/>
        </w:rPr>
        <w:t>采购合同</w:t>
      </w:r>
      <w:r>
        <w:rPr>
          <w:rFonts w:hint="eastAsia" w:ascii="宋体" w:hAnsi="宋体" w:cs="宋体"/>
          <w:color w:val="auto"/>
          <w:szCs w:val="21"/>
        </w:rPr>
        <w:t>的，采购人可以按照《政府采购非招标采购方式管理办法》规定的原则确定其他供应商作为成交供应商并签订</w:t>
      </w:r>
      <w:r>
        <w:rPr>
          <w:rFonts w:hint="eastAsia" w:ascii="宋体" w:hAnsi="宋体" w:cs="宋体"/>
          <w:color w:val="auto"/>
          <w:szCs w:val="21"/>
          <w:lang w:eastAsia="zh-CN"/>
        </w:rPr>
        <w:t>采购合同</w:t>
      </w:r>
      <w:r>
        <w:rPr>
          <w:rFonts w:hint="eastAsia" w:ascii="宋体" w:hAnsi="宋体" w:cs="宋体"/>
          <w:color w:val="auto"/>
          <w:szCs w:val="21"/>
        </w:rPr>
        <w:t>，也可以重新开展采购活动。拒绝签订</w:t>
      </w:r>
      <w:r>
        <w:rPr>
          <w:rFonts w:hint="eastAsia" w:ascii="宋体" w:hAnsi="宋体" w:cs="宋体"/>
          <w:color w:val="auto"/>
          <w:szCs w:val="21"/>
          <w:lang w:eastAsia="zh-CN"/>
        </w:rPr>
        <w:t>采购合同</w:t>
      </w:r>
      <w:r>
        <w:rPr>
          <w:rFonts w:hint="eastAsia" w:ascii="宋体" w:hAnsi="宋体" w:cs="宋体"/>
          <w:color w:val="auto"/>
          <w:szCs w:val="21"/>
        </w:rPr>
        <w:t>的成交供应商不得参加对该项目重新开展的采购活动。</w:t>
      </w:r>
    </w:p>
    <w:p>
      <w:pPr>
        <w:pStyle w:val="6"/>
        <w:ind w:firstLine="482"/>
        <w:rPr>
          <w:color w:val="auto"/>
        </w:rPr>
      </w:pPr>
      <w:bookmarkStart w:id="113" w:name="_Toc152045569"/>
      <w:bookmarkStart w:id="114" w:name="_Toc247085727"/>
      <w:bookmarkStart w:id="115" w:name="_Toc296602459"/>
      <w:bookmarkStart w:id="116" w:name="_Toc179632587"/>
      <w:bookmarkStart w:id="117" w:name="_Toc461115644"/>
      <w:bookmarkStart w:id="118" w:name="_Toc488184244"/>
      <w:bookmarkStart w:id="119" w:name="_Toc246996956"/>
      <w:bookmarkStart w:id="120" w:name="_Toc144974537"/>
      <w:bookmarkStart w:id="121" w:name="_Toc152042345"/>
      <w:bookmarkStart w:id="122" w:name="_Toc246996213"/>
      <w:bookmarkStart w:id="123" w:name="_Toc138634533"/>
      <w:r>
        <w:rPr>
          <w:color w:val="auto"/>
        </w:rPr>
        <w:t>28</w:t>
      </w:r>
      <w:r>
        <w:rPr>
          <w:rFonts w:hint="eastAsia"/>
          <w:color w:val="auto"/>
        </w:rPr>
        <w:t>、</w:t>
      </w:r>
      <w:bookmarkEnd w:id="113"/>
      <w:bookmarkEnd w:id="114"/>
      <w:bookmarkEnd w:id="115"/>
      <w:bookmarkEnd w:id="116"/>
      <w:bookmarkEnd w:id="117"/>
      <w:bookmarkEnd w:id="118"/>
      <w:bookmarkEnd w:id="119"/>
      <w:bookmarkEnd w:id="120"/>
      <w:bookmarkEnd w:id="121"/>
      <w:bookmarkEnd w:id="122"/>
      <w:bookmarkStart w:id="124" w:name="_Toc482343752"/>
      <w:r>
        <w:rPr>
          <w:rFonts w:hint="eastAsia"/>
          <w:color w:val="auto"/>
        </w:rPr>
        <w:t>履约保证金</w:t>
      </w:r>
      <w:bookmarkEnd w:id="123"/>
      <w:bookmarkEnd w:id="124"/>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28.1在签订</w:t>
      </w:r>
      <w:r>
        <w:rPr>
          <w:rFonts w:hint="eastAsia" w:ascii="宋体" w:hAnsi="宋体" w:cs="宋体"/>
          <w:color w:val="auto"/>
          <w:szCs w:val="21"/>
          <w:lang w:eastAsia="zh-CN"/>
        </w:rPr>
        <w:t>采购合同</w:t>
      </w:r>
      <w:r>
        <w:rPr>
          <w:rFonts w:hint="eastAsia" w:ascii="宋体" w:hAnsi="宋体" w:cs="宋体"/>
          <w:color w:val="auto"/>
          <w:szCs w:val="21"/>
        </w:rPr>
        <w:t>前，成交供应商应向采购人提交履约保证金，履约保证金递交的金额及形式详见《供应商须知前附表》。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28.2 签订合同后，除因不可抗力或</w:t>
      </w:r>
      <w:r>
        <w:rPr>
          <w:rFonts w:hint="eastAsia" w:ascii="宋体" w:hAnsi="宋体" w:cs="宋体"/>
          <w:color w:val="auto"/>
          <w:szCs w:val="21"/>
          <w:lang w:eastAsia="zh-CN"/>
        </w:rPr>
        <w:t>询价</w:t>
      </w:r>
      <w:r>
        <w:rPr>
          <w:rFonts w:hint="eastAsia" w:ascii="宋体" w:hAnsi="宋体" w:cs="宋体"/>
          <w:color w:val="auto"/>
          <w:szCs w:val="21"/>
        </w:rPr>
        <w:t>文件认可的情形以外，成交供应商不与采购人签订合同的，视为自动放弃，采购人将没收其全部履约保证金，履约保证金不足以赔偿损失的，按实际损失赔偿。</w:t>
      </w:r>
    </w:p>
    <w:p>
      <w:pPr>
        <w:pStyle w:val="6"/>
        <w:ind w:firstLine="482"/>
        <w:rPr>
          <w:color w:val="auto"/>
        </w:rPr>
      </w:pPr>
      <w:bookmarkStart w:id="125" w:name="_Toc138634534"/>
      <w:r>
        <w:rPr>
          <w:color w:val="auto"/>
        </w:rPr>
        <w:t>29</w:t>
      </w:r>
      <w:r>
        <w:rPr>
          <w:rFonts w:hint="eastAsia"/>
          <w:color w:val="auto"/>
        </w:rPr>
        <w:t>、采购代理服务费</w:t>
      </w:r>
      <w:bookmarkEnd w:id="125"/>
    </w:p>
    <w:p>
      <w:pPr>
        <w:spacing w:line="360" w:lineRule="auto"/>
        <w:ind w:firstLine="420" w:firstLineChars="200"/>
        <w:jc w:val="left"/>
        <w:rPr>
          <w:rFonts w:ascii="宋体" w:hAnsi="宋体" w:cs="宋体"/>
          <w:color w:val="auto"/>
          <w:szCs w:val="21"/>
        </w:rPr>
      </w:pPr>
      <w:r>
        <w:rPr>
          <w:rFonts w:ascii="宋体" w:hAnsi="宋体" w:cs="宋体"/>
          <w:color w:val="auto"/>
          <w:szCs w:val="21"/>
        </w:rPr>
        <w:t>29.1</w:t>
      </w:r>
      <w:r>
        <w:rPr>
          <w:rFonts w:hint="eastAsia" w:ascii="宋体" w:hAnsi="宋体" w:cs="宋体"/>
          <w:color w:val="auto"/>
          <w:szCs w:val="21"/>
        </w:rPr>
        <w:t>采购代理服务费参照国家计委[2002]1980号文件规定的收费标准及国家发展改革委员会发改办价格[2003]857号文规定的</w:t>
      </w:r>
      <w:r>
        <w:rPr>
          <w:rFonts w:hint="eastAsia" w:ascii="宋体" w:hAnsi="宋体" w:cs="宋体"/>
          <w:color w:val="auto"/>
          <w:szCs w:val="21"/>
          <w:lang w:val="en-US" w:eastAsia="zh-CN"/>
        </w:rPr>
        <w:t>货物</w:t>
      </w:r>
      <w:r>
        <w:rPr>
          <w:rFonts w:hint="eastAsia" w:ascii="宋体" w:hAnsi="宋体" w:cs="宋体"/>
          <w:color w:val="auto"/>
          <w:szCs w:val="21"/>
        </w:rPr>
        <w:t>类收费标准</w:t>
      </w:r>
      <w:r>
        <w:rPr>
          <w:rFonts w:hint="eastAsia" w:ascii="宋体" w:hAnsi="宋体" w:cs="宋体"/>
          <w:color w:val="auto"/>
          <w:szCs w:val="21"/>
          <w:lang w:val="en-US" w:eastAsia="zh-CN"/>
        </w:rPr>
        <w:t>下浮30%</w:t>
      </w:r>
      <w:r>
        <w:rPr>
          <w:rFonts w:hint="eastAsia" w:ascii="宋体" w:hAnsi="宋体" w:cs="宋体"/>
          <w:color w:val="auto"/>
          <w:szCs w:val="21"/>
        </w:rPr>
        <w:t>计取。</w:t>
      </w:r>
    </w:p>
    <w:p>
      <w:pPr>
        <w:pStyle w:val="6"/>
        <w:ind w:firstLine="482"/>
        <w:rPr>
          <w:color w:val="auto"/>
        </w:rPr>
      </w:pPr>
      <w:bookmarkStart w:id="126" w:name="_Toc138634535"/>
      <w:r>
        <w:rPr>
          <w:color w:val="auto"/>
        </w:rPr>
        <w:t>30</w:t>
      </w:r>
      <w:r>
        <w:rPr>
          <w:rFonts w:hint="eastAsia"/>
          <w:color w:val="auto"/>
        </w:rPr>
        <w:t>、</w:t>
      </w:r>
      <w:r>
        <w:rPr>
          <w:rFonts w:hint="eastAsia"/>
          <w:color w:val="auto"/>
          <w:lang w:eastAsia="zh-CN"/>
        </w:rPr>
        <w:t>询价</w:t>
      </w:r>
      <w:r>
        <w:rPr>
          <w:rFonts w:hint="eastAsia"/>
          <w:color w:val="auto"/>
        </w:rPr>
        <w:t>文件编制依据</w:t>
      </w:r>
      <w:bookmarkEnd w:id="126"/>
    </w:p>
    <w:p>
      <w:pPr>
        <w:snapToGrid w:val="0"/>
        <w:spacing w:line="440" w:lineRule="exact"/>
        <w:ind w:firstLine="420" w:firstLineChars="200"/>
        <w:rPr>
          <w:rFonts w:ascii="宋体" w:cs="宋体"/>
          <w:b/>
          <w:color w:val="auto"/>
          <w:szCs w:val="21"/>
        </w:rPr>
      </w:pPr>
      <w:r>
        <w:rPr>
          <w:rFonts w:ascii="宋体" w:hAnsi="宋体" w:cs="宋体"/>
          <w:color w:val="auto"/>
          <w:szCs w:val="21"/>
        </w:rPr>
        <w:t>30.1</w:t>
      </w:r>
      <w:r>
        <w:rPr>
          <w:rFonts w:hint="eastAsia" w:ascii="宋体" w:hAnsi="宋体" w:cs="宋体"/>
          <w:color w:val="auto"/>
          <w:szCs w:val="21"/>
        </w:rPr>
        <w:t>本</w:t>
      </w:r>
      <w:r>
        <w:rPr>
          <w:rFonts w:hint="eastAsia" w:ascii="宋体" w:hAnsi="宋体" w:cs="宋体"/>
          <w:color w:val="auto"/>
          <w:szCs w:val="21"/>
          <w:lang w:eastAsia="zh-CN"/>
        </w:rPr>
        <w:t>询价</w:t>
      </w:r>
      <w:r>
        <w:rPr>
          <w:rFonts w:hint="eastAsia" w:ascii="宋体" w:hAnsi="宋体" w:cs="宋体"/>
          <w:color w:val="auto"/>
          <w:szCs w:val="21"/>
        </w:rPr>
        <w:t>文件根据《中华人民共和国政府采购法》、《中华人民共和国政府采购法实施条例》、《政府采购非招标采购方式管理办法》等有关法律、法规进行编制，解释权属于采购人、采购代理机构。</w:t>
      </w:r>
    </w:p>
    <w:p>
      <w:pPr>
        <w:pStyle w:val="6"/>
        <w:ind w:firstLine="482"/>
        <w:rPr>
          <w:color w:val="auto"/>
        </w:rPr>
      </w:pPr>
      <w:bookmarkStart w:id="127" w:name="_Toc138634536"/>
      <w:r>
        <w:rPr>
          <w:color w:val="auto"/>
        </w:rPr>
        <w:t>31</w:t>
      </w:r>
      <w:r>
        <w:rPr>
          <w:rFonts w:hint="eastAsia"/>
          <w:color w:val="auto"/>
        </w:rPr>
        <w:t>、需要补充的其他内容</w:t>
      </w:r>
      <w:bookmarkEnd w:id="127"/>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31.1</w:t>
      </w:r>
      <w:r>
        <w:rPr>
          <w:rFonts w:hint="eastAsia" w:ascii="宋体" w:hAnsi="宋体" w:cs="宋体"/>
          <w:color w:val="auto"/>
          <w:szCs w:val="21"/>
        </w:rPr>
        <w:t>关于中小企业：</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31.1.1</w:t>
      </w:r>
      <w:r>
        <w:rPr>
          <w:rFonts w:hint="eastAsia" w:ascii="宋体" w:hAnsi="宋体" w:cs="宋体"/>
          <w:color w:val="auto"/>
          <w:szCs w:val="21"/>
        </w:rPr>
        <w:t>根据《关于印发</w:t>
      </w:r>
      <w:r>
        <w:rPr>
          <w:rFonts w:ascii="宋体" w:hAnsi="宋体" w:cs="宋体"/>
          <w:color w:val="auto"/>
          <w:szCs w:val="21"/>
        </w:rPr>
        <w:t>&lt;</w:t>
      </w:r>
      <w:r>
        <w:rPr>
          <w:rFonts w:hint="eastAsia" w:ascii="宋体" w:hAnsi="宋体" w:cs="宋体"/>
          <w:color w:val="auto"/>
          <w:szCs w:val="21"/>
        </w:rPr>
        <w:t>政府采购促进中小企业发展暂行办法</w:t>
      </w:r>
      <w:r>
        <w:rPr>
          <w:rFonts w:ascii="宋体" w:hAnsi="宋体" w:cs="宋体"/>
          <w:color w:val="auto"/>
          <w:szCs w:val="21"/>
        </w:rPr>
        <w:t>&gt;</w:t>
      </w:r>
      <w:r>
        <w:rPr>
          <w:rFonts w:hint="eastAsia" w:ascii="宋体" w:hAnsi="宋体" w:cs="宋体"/>
          <w:color w:val="auto"/>
          <w:szCs w:val="21"/>
        </w:rPr>
        <w:t>的通知》（财库【</w:t>
      </w:r>
      <w:r>
        <w:rPr>
          <w:rFonts w:ascii="宋体" w:hAnsi="宋体" w:cs="宋体"/>
          <w:color w:val="auto"/>
          <w:szCs w:val="21"/>
        </w:rPr>
        <w:t>2011</w:t>
      </w:r>
      <w:r>
        <w:rPr>
          <w:rFonts w:hint="eastAsia" w:ascii="宋体" w:hAnsi="宋体" w:cs="宋体"/>
          <w:color w:val="auto"/>
          <w:szCs w:val="21"/>
        </w:rPr>
        <w:t>】</w:t>
      </w:r>
      <w:r>
        <w:rPr>
          <w:rFonts w:ascii="宋体" w:hAnsi="宋体" w:cs="宋体"/>
          <w:color w:val="auto"/>
          <w:szCs w:val="21"/>
        </w:rPr>
        <w:t>181</w:t>
      </w:r>
      <w:r>
        <w:rPr>
          <w:rFonts w:hint="eastAsia" w:ascii="宋体" w:hAnsi="宋体" w:cs="宋体"/>
          <w:color w:val="auto"/>
          <w:szCs w:val="21"/>
        </w:rPr>
        <w:t>号文）的规定，中小企业（含中型、小型、微型企业，下同）应当同时符合以下条件：</w:t>
      </w:r>
    </w:p>
    <w:p>
      <w:pPr>
        <w:tabs>
          <w:tab w:val="left" w:pos="105"/>
          <w:tab w:val="left" w:pos="945"/>
          <w:tab w:val="left" w:pos="3360"/>
        </w:tabs>
        <w:adjustRightInd w:val="0"/>
        <w:snapToGrid w:val="0"/>
        <w:spacing w:line="480" w:lineRule="exact"/>
        <w:ind w:firstLine="42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）符合中小企业划分标准；</w:t>
      </w:r>
    </w:p>
    <w:p>
      <w:pPr>
        <w:tabs>
          <w:tab w:val="left" w:pos="105"/>
          <w:tab w:val="left" w:pos="945"/>
          <w:tab w:val="left" w:pos="3360"/>
        </w:tabs>
        <w:adjustRightInd w:val="0"/>
        <w:snapToGrid w:val="0"/>
        <w:spacing w:line="480" w:lineRule="exact"/>
        <w:ind w:firstLine="42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）提供本企业制造的货物、承担的工程或者服务，或者提供其他中小企业制造的货物。本项所称货物不包括使用大型企业注册商标的货物。</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31.1.2</w:t>
      </w:r>
      <w:r>
        <w:rPr>
          <w:rFonts w:hint="eastAsia" w:ascii="宋体" w:hAnsi="宋体" w:cs="宋体"/>
          <w:color w:val="auto"/>
          <w:szCs w:val="21"/>
        </w:rPr>
        <w:t>本规定所称中小企业划分标准，是指国务院有关部门根据企业从业人员、营业收入、资产总额等指标制定的中小企业划型标准，详见《关于印发中小企业划型标准规定的通知》（工信部联企业〔</w:t>
      </w:r>
      <w:r>
        <w:rPr>
          <w:rFonts w:ascii="宋体" w:hAnsi="宋体" w:cs="宋体"/>
          <w:color w:val="auto"/>
          <w:szCs w:val="21"/>
        </w:rPr>
        <w:t>2011</w:t>
      </w:r>
      <w:r>
        <w:rPr>
          <w:rFonts w:hint="eastAsia" w:ascii="宋体" w:hAnsi="宋体" w:cs="宋体"/>
          <w:color w:val="auto"/>
          <w:szCs w:val="21"/>
        </w:rPr>
        <w:t>〕</w:t>
      </w:r>
      <w:r>
        <w:rPr>
          <w:rFonts w:ascii="宋体" w:hAnsi="宋体" w:cs="宋体"/>
          <w:color w:val="auto"/>
          <w:szCs w:val="21"/>
        </w:rPr>
        <w:t>300</w:t>
      </w:r>
      <w:r>
        <w:rPr>
          <w:rFonts w:hint="eastAsia" w:ascii="宋体" w:hAnsi="宋体" w:cs="宋体"/>
          <w:color w:val="auto"/>
          <w:szCs w:val="21"/>
        </w:rPr>
        <w:t>号）。</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31.1.3</w:t>
      </w:r>
      <w:r>
        <w:rPr>
          <w:rFonts w:hint="eastAsia" w:ascii="宋体" w:hAnsi="宋体" w:cs="宋体"/>
          <w:color w:val="auto"/>
          <w:szCs w:val="21"/>
        </w:rPr>
        <w:t>小型、微型企业提供中型企业制造的货物的，视同为中型企业。</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31.1.4</w:t>
      </w:r>
      <w:r>
        <w:rPr>
          <w:rFonts w:hint="eastAsia" w:ascii="宋体" w:hAnsi="宋体" w:cs="宋体"/>
          <w:color w:val="auto"/>
          <w:szCs w:val="21"/>
        </w:rPr>
        <w:t>中小企业提供本企业制造的货物参与</w:t>
      </w:r>
      <w:r>
        <w:rPr>
          <w:rFonts w:hint="eastAsia" w:ascii="宋体" w:hAnsi="宋体" w:cs="宋体"/>
          <w:color w:val="auto"/>
          <w:szCs w:val="21"/>
          <w:lang w:eastAsia="zh-CN"/>
        </w:rPr>
        <w:t>询价</w:t>
      </w:r>
      <w:r>
        <w:rPr>
          <w:rFonts w:hint="eastAsia" w:ascii="宋体" w:hAnsi="宋体" w:cs="宋体"/>
          <w:color w:val="auto"/>
          <w:szCs w:val="21"/>
        </w:rPr>
        <w:t>时，须提供本企业的《中小企业声明函》；中小企业提供其他中小企业制造的货物参与</w:t>
      </w:r>
      <w:r>
        <w:rPr>
          <w:rFonts w:hint="eastAsia" w:ascii="宋体" w:hAnsi="宋体" w:cs="宋体"/>
          <w:color w:val="auto"/>
          <w:szCs w:val="21"/>
          <w:lang w:eastAsia="zh-CN"/>
        </w:rPr>
        <w:t>询价</w:t>
      </w:r>
      <w:r>
        <w:rPr>
          <w:rFonts w:hint="eastAsia" w:ascii="宋体" w:hAnsi="宋体" w:cs="宋体"/>
          <w:color w:val="auto"/>
          <w:szCs w:val="21"/>
        </w:rPr>
        <w:t>时，还须同时提供货物制造企业的《中小企业声明函》。</w:t>
      </w:r>
    </w:p>
    <w:p>
      <w:pPr>
        <w:tabs>
          <w:tab w:val="left" w:pos="105"/>
          <w:tab w:val="left" w:pos="945"/>
          <w:tab w:val="left" w:pos="3360"/>
        </w:tabs>
        <w:adjustRightInd w:val="0"/>
        <w:snapToGrid w:val="0"/>
        <w:spacing w:line="480" w:lineRule="exact"/>
        <w:ind w:firstLine="420" w:firstLineChars="200"/>
        <w:rPr>
          <w:rFonts w:ascii="宋体" w:hAnsi="宋体" w:cs="宋体"/>
          <w:b/>
          <w:bCs/>
          <w:color w:val="auto"/>
          <w:szCs w:val="21"/>
        </w:rPr>
      </w:pPr>
      <w:r>
        <w:rPr>
          <w:rFonts w:ascii="宋体" w:hAnsi="宋体" w:cs="宋体"/>
          <w:color w:val="auto"/>
          <w:szCs w:val="21"/>
        </w:rPr>
        <w:t>31.1.5</w:t>
      </w:r>
      <w:r>
        <w:rPr>
          <w:rFonts w:hint="eastAsia" w:ascii="宋体" w:hAnsi="宋体" w:cs="宋体"/>
          <w:b/>
          <w:bCs/>
          <w:color w:val="auto"/>
          <w:szCs w:val="21"/>
        </w:rPr>
        <w:t>本项目针对小型和微型企业货物的价格给予10</w:t>
      </w:r>
      <w:r>
        <w:rPr>
          <w:rFonts w:ascii="宋体" w:hAnsi="宋体" w:cs="宋体"/>
          <w:b/>
          <w:bCs/>
          <w:color w:val="auto"/>
          <w:szCs w:val="21"/>
        </w:rPr>
        <w:t>%</w:t>
      </w:r>
      <w:r>
        <w:rPr>
          <w:rFonts w:hint="eastAsia" w:ascii="宋体" w:hAnsi="宋体" w:cs="宋体"/>
          <w:b/>
          <w:bCs/>
          <w:color w:val="auto"/>
          <w:szCs w:val="21"/>
        </w:rPr>
        <w:t>的扣除，用扣除后的价格参与评审。</w:t>
      </w:r>
    </w:p>
    <w:p>
      <w:pPr>
        <w:tabs>
          <w:tab w:val="left" w:pos="105"/>
          <w:tab w:val="left" w:pos="945"/>
          <w:tab w:val="left" w:pos="3360"/>
        </w:tabs>
        <w:adjustRightInd w:val="0"/>
        <w:snapToGrid w:val="0"/>
        <w:spacing w:line="480" w:lineRule="exact"/>
        <w:ind w:firstLine="420" w:firstLineChars="200"/>
        <w:rPr>
          <w:rFonts w:ascii="宋体" w:hAnsi="宋体" w:cs="宋体"/>
          <w:b/>
          <w:bCs/>
          <w:color w:val="auto"/>
          <w:szCs w:val="21"/>
        </w:rPr>
      </w:pPr>
      <w:r>
        <w:rPr>
          <w:rFonts w:hint="eastAsia" w:ascii="宋体" w:hAnsi="宋体" w:cs="宋体"/>
          <w:color w:val="auto"/>
          <w:szCs w:val="21"/>
        </w:rPr>
        <w:t>31.1.6</w:t>
      </w:r>
      <w:r>
        <w:rPr>
          <w:rFonts w:hint="eastAsia" w:ascii="宋体" w:hAnsi="宋体" w:cs="宋体"/>
          <w:b/>
          <w:bCs/>
          <w:color w:val="auto"/>
          <w:szCs w:val="21"/>
        </w:rPr>
        <w:t>本项目属于</w:t>
      </w:r>
      <w:r>
        <w:rPr>
          <w:rFonts w:hint="eastAsia" w:ascii="宋体" w:hAnsi="宋体" w:cs="宋体"/>
          <w:b/>
          <w:bCs/>
          <w:color w:val="auto"/>
          <w:szCs w:val="21"/>
          <w:lang w:val="en-US" w:eastAsia="zh-CN"/>
        </w:rPr>
        <w:t>工业</w:t>
      </w:r>
      <w:r>
        <w:rPr>
          <w:rFonts w:hint="eastAsia" w:ascii="宋体" w:hAnsi="宋体" w:cs="宋体"/>
          <w:b/>
          <w:bCs/>
          <w:color w:val="auto"/>
          <w:szCs w:val="21"/>
        </w:rPr>
        <w:t>。</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31.2</w:t>
      </w:r>
      <w:r>
        <w:rPr>
          <w:rFonts w:hint="eastAsia" w:ascii="宋体" w:hAnsi="宋体" w:cs="宋体"/>
          <w:color w:val="auto"/>
          <w:szCs w:val="21"/>
        </w:rPr>
        <w:t>关于节能货物及环境标志货物：</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31.2.1</w:t>
      </w:r>
      <w:r>
        <w:rPr>
          <w:rFonts w:hint="eastAsia" w:ascii="宋体" w:hAnsi="宋体" w:cs="宋体"/>
          <w:color w:val="auto"/>
          <w:szCs w:val="21"/>
        </w:rPr>
        <w:t>节能货物是指列入财政部和国家发改委公布的、在有效期内的《节能货物政府采购清单》中的货物，需对应到“节能清单”中所列的型号</w:t>
      </w:r>
      <w:r>
        <w:rPr>
          <w:rFonts w:ascii="宋体" w:hAnsi="宋体" w:cs="宋体"/>
          <w:color w:val="auto"/>
          <w:szCs w:val="21"/>
        </w:rPr>
        <w:t>/</w:t>
      </w:r>
      <w:r>
        <w:rPr>
          <w:rFonts w:hint="eastAsia" w:ascii="宋体" w:hAnsi="宋体" w:cs="宋体"/>
          <w:color w:val="auto"/>
          <w:szCs w:val="21"/>
        </w:rPr>
        <w:t>系列。政府强制采购节能货物是指“节能清单”中以“★”标注类别的货物。</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31.2.2</w:t>
      </w:r>
      <w:r>
        <w:rPr>
          <w:rFonts w:hint="eastAsia" w:ascii="宋体" w:hAnsi="宋体" w:cs="宋体"/>
          <w:color w:val="auto"/>
          <w:szCs w:val="21"/>
        </w:rPr>
        <w:t>所报货物属于财政部和国家发改委公布的当期《节能货物政府采购清单》中以“★”标注类别的节能货物，供应商需在响应文件中提供货物在《节能货物政府采购清单》中的单页复印件一份</w:t>
      </w:r>
      <w:r>
        <w:rPr>
          <w:rFonts w:ascii="宋体" w:hAnsi="宋体" w:cs="宋体"/>
          <w:color w:val="auto"/>
          <w:szCs w:val="21"/>
        </w:rPr>
        <w:t xml:space="preserve">, </w:t>
      </w:r>
      <w:r>
        <w:rPr>
          <w:rFonts w:hint="eastAsia" w:ascii="宋体" w:hAnsi="宋体" w:cs="宋体"/>
          <w:color w:val="auto"/>
          <w:szCs w:val="21"/>
        </w:rPr>
        <w:t>并在复印件上标注出所投货物及型号。</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31.2.3</w:t>
      </w:r>
      <w:r>
        <w:rPr>
          <w:rFonts w:hint="eastAsia" w:ascii="宋体" w:hAnsi="宋体" w:cs="宋体"/>
          <w:color w:val="auto"/>
          <w:szCs w:val="21"/>
        </w:rPr>
        <w:t>当期“节能清单”可通过中国政府采购网（</w:t>
      </w:r>
      <w:r>
        <w:rPr>
          <w:rFonts w:ascii="宋体" w:hAnsi="宋体" w:cs="宋体"/>
          <w:color w:val="auto"/>
          <w:szCs w:val="21"/>
        </w:rPr>
        <w:t>http://www.ccgp.gov.cn/</w:t>
      </w:r>
      <w:r>
        <w:rPr>
          <w:rFonts w:hint="eastAsia" w:ascii="宋体" w:hAnsi="宋体" w:cs="宋体"/>
          <w:color w:val="auto"/>
          <w:szCs w:val="21"/>
        </w:rPr>
        <w:t>）、国家发展改革委网站（</w:t>
      </w:r>
      <w:r>
        <w:rPr>
          <w:rFonts w:ascii="宋体" w:hAnsi="宋体" w:cs="宋体"/>
          <w:color w:val="auto"/>
          <w:szCs w:val="21"/>
        </w:rPr>
        <w:t>http://hzs.ndrc.gov.cn/</w:t>
      </w:r>
      <w:r>
        <w:rPr>
          <w:rFonts w:hint="eastAsia" w:ascii="宋体" w:hAnsi="宋体" w:cs="宋体"/>
          <w:color w:val="auto"/>
          <w:szCs w:val="21"/>
        </w:rPr>
        <w:t>）查阅、下载；当期“环境标志货物政府采购清单”</w:t>
      </w:r>
      <w:r>
        <w:rPr>
          <w:rFonts w:ascii="宋体" w:hAnsi="宋体" w:cs="宋体"/>
          <w:color w:val="auto"/>
          <w:szCs w:val="21"/>
        </w:rPr>
        <w:t xml:space="preserve"> </w:t>
      </w:r>
      <w:r>
        <w:rPr>
          <w:rFonts w:hint="eastAsia" w:ascii="宋体" w:hAnsi="宋体" w:cs="宋体"/>
          <w:color w:val="auto"/>
          <w:szCs w:val="21"/>
        </w:rPr>
        <w:t>可通过中国政府采购网（</w:t>
      </w:r>
      <w:r>
        <w:rPr>
          <w:rFonts w:ascii="宋体" w:hAnsi="宋体" w:cs="宋体"/>
          <w:color w:val="auto"/>
          <w:szCs w:val="21"/>
        </w:rPr>
        <w:t>http://www.ccgp.gov.cn/</w:t>
      </w:r>
      <w:r>
        <w:rPr>
          <w:rFonts w:hint="eastAsia" w:ascii="宋体" w:hAnsi="宋体" w:cs="宋体"/>
          <w:color w:val="auto"/>
          <w:szCs w:val="21"/>
        </w:rPr>
        <w:t>）、国家环境保护部网（</w:t>
      </w:r>
      <w:r>
        <w:rPr>
          <w:rFonts w:ascii="宋体" w:hAnsi="宋体" w:cs="宋体"/>
          <w:color w:val="auto"/>
          <w:szCs w:val="21"/>
        </w:rPr>
        <w:t>http://www.sepa.gov.cn/</w:t>
      </w:r>
      <w:r>
        <w:rPr>
          <w:rFonts w:hint="eastAsia" w:ascii="宋体" w:hAnsi="宋体" w:cs="宋体"/>
          <w:color w:val="auto"/>
          <w:szCs w:val="21"/>
        </w:rPr>
        <w:t>）查阅、下载。</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31.3</w:t>
      </w:r>
      <w:r>
        <w:rPr>
          <w:rFonts w:hint="eastAsia" w:ascii="宋体" w:hAnsi="宋体" w:cs="宋体"/>
          <w:color w:val="auto"/>
          <w:szCs w:val="21"/>
        </w:rPr>
        <w:t>关于残疾人福利性单位：</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31.3.1</w:t>
      </w:r>
      <w:r>
        <w:rPr>
          <w:rFonts w:hint="eastAsia" w:ascii="宋体" w:hAnsi="宋体" w:cs="宋体"/>
          <w:color w:val="auto"/>
          <w:szCs w:val="21"/>
        </w:rPr>
        <w:t>根据《三部门联合发布关于促进残疾人就业政府采购政策的通知》（财库〔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号）的规定，享受政府采购支持政策的残疾人福利性单位应当同时满足以下条件：</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hint="eastAsia" w:ascii="宋体" w:hAnsi="宋体" w:cs="宋体"/>
          <w:color w:val="auto"/>
          <w:szCs w:val="21"/>
        </w:rPr>
        <w:t>（一）安置的残疾人占本单位在职职工人数的比例不低于</w:t>
      </w:r>
      <w:r>
        <w:rPr>
          <w:rFonts w:ascii="宋体" w:hAnsi="宋体" w:cs="宋体"/>
          <w:color w:val="auto"/>
          <w:szCs w:val="21"/>
        </w:rPr>
        <w:t>25%</w:t>
      </w:r>
      <w:r>
        <w:rPr>
          <w:rFonts w:hint="eastAsia" w:ascii="宋体" w:hAnsi="宋体" w:cs="宋体"/>
          <w:color w:val="auto"/>
          <w:szCs w:val="21"/>
        </w:rPr>
        <w:t>（含</w:t>
      </w:r>
      <w:r>
        <w:rPr>
          <w:rFonts w:ascii="宋体" w:hAnsi="宋体" w:cs="宋体"/>
          <w:color w:val="auto"/>
          <w:szCs w:val="21"/>
        </w:rPr>
        <w:t>25%</w:t>
      </w:r>
      <w:r>
        <w:rPr>
          <w:rFonts w:hint="eastAsia" w:ascii="宋体" w:hAnsi="宋体" w:cs="宋体"/>
          <w:color w:val="auto"/>
          <w:szCs w:val="21"/>
        </w:rPr>
        <w:t>），并且安置的残疾人人数不少于</w:t>
      </w:r>
      <w:r>
        <w:rPr>
          <w:rFonts w:ascii="宋体" w:hAnsi="宋体" w:cs="宋体"/>
          <w:color w:val="auto"/>
          <w:szCs w:val="21"/>
        </w:rPr>
        <w:t>10</w:t>
      </w:r>
      <w:r>
        <w:rPr>
          <w:rFonts w:hint="eastAsia" w:ascii="宋体" w:hAnsi="宋体" w:cs="宋体"/>
          <w:color w:val="auto"/>
          <w:szCs w:val="21"/>
        </w:rPr>
        <w:t>人（含</w:t>
      </w:r>
      <w:r>
        <w:rPr>
          <w:rFonts w:ascii="宋体" w:hAnsi="宋体" w:cs="宋体"/>
          <w:color w:val="auto"/>
          <w:szCs w:val="21"/>
        </w:rPr>
        <w:t>10</w:t>
      </w:r>
      <w:r>
        <w:rPr>
          <w:rFonts w:hint="eastAsia" w:ascii="宋体" w:hAnsi="宋体" w:cs="宋体"/>
          <w:color w:val="auto"/>
          <w:szCs w:val="21"/>
        </w:rPr>
        <w:t>人）；</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hint="eastAsia" w:ascii="宋体" w:hAnsi="宋体" w:cs="宋体"/>
          <w:color w:val="auto"/>
          <w:szCs w:val="21"/>
        </w:rPr>
        <w:t>（二）依法与安置的每位残疾人签订了一年以上（含一年）的劳动合同或服务协议；</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hint="eastAsia" w:ascii="宋体" w:hAnsi="宋体" w:cs="宋体"/>
          <w:color w:val="auto"/>
          <w:szCs w:val="21"/>
        </w:rPr>
        <w:t>（三）为安置的每位残疾人按月足额缴纳了基本养老保险、基本医疗保险、失业保险、工伤保险和生育保险等社会保险费；</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hint="eastAsia" w:ascii="宋体" w:hAnsi="宋体" w:cs="宋体"/>
          <w:color w:val="auto"/>
          <w:szCs w:val="21"/>
        </w:rPr>
        <w:t>（四）通过银行等金融机构向安置的每位残疾人，按月支付了不低于单位所在区县适用的经省级人民政府批准的月最低工资标准的工资；</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hint="eastAsia" w:ascii="宋体" w:hAnsi="宋体" w:cs="宋体"/>
          <w:color w:val="auto"/>
          <w:szCs w:val="21"/>
        </w:rPr>
        <w:t>（五）提供本单位制造的货物、承担的工程或者服务（以下简称货物），或者提供其他残疾人福利性单位制造的货物（不包括使用非残疾人福利性单位注册商标的货物）。</w:t>
      </w:r>
    </w:p>
    <w:p>
      <w:pPr>
        <w:tabs>
          <w:tab w:val="left" w:pos="105"/>
          <w:tab w:val="left" w:pos="945"/>
          <w:tab w:val="left" w:pos="3360"/>
        </w:tabs>
        <w:adjustRightInd w:val="0"/>
        <w:snapToGrid w:val="0"/>
        <w:spacing w:line="480" w:lineRule="exact"/>
        <w:ind w:firstLine="420"/>
        <w:rPr>
          <w:rFonts w:ascii="宋体" w:cs="宋体"/>
          <w:color w:val="auto"/>
          <w:szCs w:val="21"/>
        </w:rPr>
      </w:pPr>
      <w:r>
        <w:rPr>
          <w:rFonts w:hint="eastAsia" w:ascii="宋体" w:hAnsi="宋体" w:cs="宋体"/>
          <w:color w:val="auto"/>
          <w:szCs w:val="21"/>
        </w:rPr>
        <w:t>前款所称残疾人是指法定劳动年龄内，持有《中华人民共和国残疾人证》或者《中华人民共和国残疾军人证（</w:t>
      </w:r>
      <w:r>
        <w:rPr>
          <w:rFonts w:ascii="宋体" w:hAnsi="宋体" w:cs="宋体"/>
          <w:color w:val="auto"/>
          <w:szCs w:val="21"/>
        </w:rPr>
        <w:t>1</w:t>
      </w:r>
      <w:r>
        <w:rPr>
          <w:rFonts w:hint="eastAsia" w:ascii="宋体" w:hAnsi="宋体" w:cs="宋体"/>
          <w:color w:val="auto"/>
          <w:szCs w:val="21"/>
        </w:rPr>
        <w:t>至</w:t>
      </w:r>
      <w:r>
        <w:rPr>
          <w:rFonts w:ascii="宋体" w:hAnsi="宋体" w:cs="宋体"/>
          <w:color w:val="auto"/>
          <w:szCs w:val="21"/>
        </w:rPr>
        <w:t>8</w:t>
      </w:r>
      <w:r>
        <w:rPr>
          <w:rFonts w:hint="eastAsia" w:ascii="宋体" w:hAnsi="宋体" w:cs="宋体"/>
          <w:color w:val="auto"/>
          <w:szCs w:val="21"/>
        </w:rPr>
        <w:t>级）》的自然人，包括具有劳动条件和劳动意愿的精神残疾人。在职职工人数是指与残疾人福利性单位建立劳动关系并依法签订劳动合同或者服务协议的雇员人数。</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31.3.2</w:t>
      </w:r>
      <w:r>
        <w:rPr>
          <w:rFonts w:hint="eastAsia" w:ascii="宋体" w:hAnsi="宋体" w:cs="宋体"/>
          <w:color w:val="auto"/>
          <w:szCs w:val="21"/>
        </w:rPr>
        <w:t>符合条件的残疾人福利性单位在参加政府采购活动时，应当按《三部门联合发布关于促进残疾人就业政府采购政策的通知》（财库〔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号）提供规定的《残疾人福利性单位声明函》，并对声明的真实性负责。</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31.3.3</w:t>
      </w:r>
      <w:r>
        <w:rPr>
          <w:rFonts w:hint="eastAsia" w:ascii="宋体" w:hAnsi="宋体" w:cs="宋体"/>
          <w:color w:val="auto"/>
          <w:szCs w:val="21"/>
        </w:rPr>
        <w:t>本项目针对残疾人福利性单位货物的价格给予10</w:t>
      </w:r>
      <w:r>
        <w:rPr>
          <w:rFonts w:ascii="宋体" w:hAnsi="宋体" w:cs="宋体"/>
          <w:color w:val="auto"/>
          <w:szCs w:val="21"/>
        </w:rPr>
        <w:t>%</w:t>
      </w:r>
      <w:r>
        <w:rPr>
          <w:rFonts w:hint="eastAsia" w:ascii="宋体" w:hAnsi="宋体" w:cs="宋体"/>
          <w:color w:val="auto"/>
          <w:szCs w:val="21"/>
        </w:rPr>
        <w:t>的扣除，用扣除后的价格参与评审。残疾人福利性单位属于小型、微型企业的，不重复享受政策。</w:t>
      </w:r>
    </w:p>
    <w:p>
      <w:pPr>
        <w:tabs>
          <w:tab w:val="left" w:pos="105"/>
          <w:tab w:val="left" w:pos="945"/>
          <w:tab w:val="left" w:pos="3360"/>
        </w:tabs>
        <w:adjustRightInd w:val="0"/>
        <w:snapToGrid w:val="0"/>
        <w:spacing w:line="480" w:lineRule="exact"/>
        <w:ind w:firstLine="420" w:firstLineChars="200"/>
        <w:rPr>
          <w:rFonts w:ascii="宋体" w:cs="宋体"/>
          <w:color w:val="auto"/>
          <w:szCs w:val="21"/>
        </w:rPr>
      </w:pPr>
      <w:r>
        <w:rPr>
          <w:rFonts w:ascii="宋体" w:hAnsi="宋体" w:cs="宋体"/>
          <w:color w:val="auto"/>
          <w:szCs w:val="21"/>
        </w:rPr>
        <w:t>31.4</w:t>
      </w:r>
      <w:r>
        <w:rPr>
          <w:rFonts w:hint="eastAsia" w:ascii="宋体" w:hAnsi="宋体" w:cs="宋体"/>
          <w:color w:val="auto"/>
          <w:szCs w:val="21"/>
        </w:rPr>
        <w:t>其它需要补充的其他内容：详见《供应商须知前附表》。</w:t>
      </w:r>
    </w:p>
    <w:bookmarkEnd w:id="46"/>
    <w:p>
      <w:pPr>
        <w:spacing w:line="400" w:lineRule="exact"/>
        <w:ind w:firstLine="640" w:firstLineChars="200"/>
        <w:jc w:val="left"/>
        <w:rPr>
          <w:rFonts w:ascii="宋体" w:cs="宋体"/>
          <w:color w:val="auto"/>
          <w:sz w:val="32"/>
          <w:szCs w:val="32"/>
        </w:rPr>
      </w:pPr>
    </w:p>
    <w:p>
      <w:pPr>
        <w:pStyle w:val="4"/>
        <w:jc w:val="center"/>
        <w:rPr>
          <w:rFonts w:ascii="宋体" w:hAnsi="宋体" w:eastAsia="宋体" w:cs="宋体"/>
          <w:color w:val="auto"/>
          <w:sz w:val="30"/>
          <w:szCs w:val="30"/>
        </w:rPr>
      </w:pPr>
      <w:r>
        <w:rPr>
          <w:rFonts w:ascii="宋体" w:hAnsi="宋体" w:eastAsia="宋体" w:cs="宋体"/>
          <w:color w:val="auto"/>
          <w:sz w:val="32"/>
          <w:szCs w:val="32"/>
        </w:rPr>
        <w:br w:type="page"/>
      </w:r>
      <w:bookmarkStart w:id="128" w:name="_Toc138634537"/>
      <w:bookmarkStart w:id="129" w:name="_Toc86124078"/>
      <w:r>
        <w:rPr>
          <w:rFonts w:hint="eastAsia" w:ascii="宋体" w:hAnsi="宋体" w:eastAsia="宋体" w:cs="宋体"/>
          <w:color w:val="auto"/>
          <w:sz w:val="30"/>
          <w:szCs w:val="30"/>
        </w:rPr>
        <w:t>第三章</w:t>
      </w:r>
      <w:r>
        <w:rPr>
          <w:rFonts w:ascii="宋体" w:hAnsi="宋体" w:eastAsia="宋体" w:cs="宋体"/>
          <w:color w:val="auto"/>
          <w:sz w:val="30"/>
          <w:szCs w:val="30"/>
        </w:rPr>
        <w:t xml:space="preserve">  </w:t>
      </w:r>
      <w:r>
        <w:rPr>
          <w:rFonts w:hint="eastAsia" w:ascii="宋体" w:hAnsi="宋体" w:eastAsia="宋体" w:cs="宋体"/>
          <w:color w:val="auto"/>
          <w:sz w:val="30"/>
          <w:szCs w:val="30"/>
        </w:rPr>
        <w:t>合同书样式及主要条款</w:t>
      </w:r>
      <w:bookmarkEnd w:id="128"/>
      <w:bookmarkEnd w:id="129"/>
    </w:p>
    <w:p>
      <w:pPr>
        <w:jc w:val="center"/>
        <w:rPr>
          <w:rFonts w:ascii="宋体" w:hAnsi="宋体" w:cs="宋体"/>
          <w:b/>
          <w:color w:val="auto"/>
          <w:szCs w:val="21"/>
        </w:rPr>
      </w:pPr>
      <w:bookmarkStart w:id="130" w:name="_Toc86124081"/>
      <w:r>
        <w:rPr>
          <w:rFonts w:hint="eastAsia" w:ascii="宋体" w:hAnsi="宋体" w:cs="宋体"/>
          <w:b/>
          <w:color w:val="auto"/>
          <w:szCs w:val="21"/>
        </w:rPr>
        <w:t>（注、本合同样式仅供参考，具体合同内容以采购方和使用方与成交供应商签订的合同为准）</w:t>
      </w:r>
    </w:p>
    <w:p>
      <w:pPr>
        <w:jc w:val="center"/>
        <w:rPr>
          <w:rFonts w:ascii="宋体" w:hAnsi="宋体" w:cs="宋体"/>
          <w:b/>
          <w:color w:val="auto"/>
          <w:sz w:val="32"/>
          <w:szCs w:val="32"/>
        </w:rPr>
      </w:pPr>
      <w:r>
        <w:rPr>
          <w:rFonts w:hint="eastAsia" w:ascii="宋体" w:hAnsi="宋体" w:cs="宋体"/>
          <w:b/>
          <w:color w:val="auto"/>
          <w:sz w:val="32"/>
          <w:szCs w:val="32"/>
        </w:rPr>
        <w:t>合同书样式</w:t>
      </w:r>
    </w:p>
    <w:p>
      <w:pPr>
        <w:spacing w:line="360" w:lineRule="auto"/>
        <w:ind w:firstLine="420" w:firstLineChars="200"/>
        <w:rPr>
          <w:rFonts w:hint="eastAsia" w:eastAsia="宋体" w:asciiTheme="minorEastAsia" w:hAnsiTheme="minorEastAsia" w:cstheme="minorEastAsia"/>
          <w:bCs/>
          <w:color w:val="auto"/>
          <w:lang w:eastAsia="zh-CN"/>
        </w:rPr>
      </w:pPr>
      <w:bookmarkStart w:id="131" w:name="_Toc2220"/>
      <w:bookmarkStart w:id="132" w:name="_Toc217446115"/>
      <w:r>
        <w:rPr>
          <w:rFonts w:hint="eastAsia" w:ascii="宋体"/>
          <w:sz w:val="21"/>
        </w:rPr>
        <w:t>根据《中华人民共和国民法典》及XXXX采购项目（项目编号：XX）的《</w:t>
      </w:r>
      <w:r>
        <w:rPr>
          <w:rFonts w:hint="eastAsia" w:ascii="宋体"/>
          <w:sz w:val="21"/>
          <w:lang w:eastAsia="zh-CN"/>
        </w:rPr>
        <w:t>询价文件</w:t>
      </w:r>
      <w:r>
        <w:rPr>
          <w:rFonts w:hint="eastAsia" w:ascii="宋体"/>
          <w:sz w:val="21"/>
        </w:rPr>
        <w:t>》、乙方的《谈判响应文件》及《成交通知书》，甲、乙双方同意签订本合同。详细技术说明及其他有关合同项目的特定信息由合同附件予以说明，合同附件及本项目的</w:t>
      </w:r>
      <w:r>
        <w:rPr>
          <w:rFonts w:hint="eastAsia" w:ascii="宋体"/>
          <w:sz w:val="21"/>
          <w:lang w:eastAsia="zh-CN"/>
        </w:rPr>
        <w:t>询价文件</w:t>
      </w:r>
      <w:r>
        <w:rPr>
          <w:rFonts w:hint="eastAsia" w:ascii="宋体"/>
          <w:sz w:val="21"/>
        </w:rPr>
        <w:t>、谈判响应文件、《成交通知书》等均为本合同不可分割的部分。双方同意共同遵守如下条款</w:t>
      </w:r>
      <w:r>
        <w:rPr>
          <w:rFonts w:hint="eastAsia" w:ascii="宋体"/>
          <w:sz w:val="21"/>
          <w:lang w:eastAsia="zh-CN"/>
        </w:rPr>
        <w:t>：</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一、设备(产品)名称、品牌、型号规格、产地、制造商名、数量、单价  </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二、随机资料和配套附属设备要求</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三、设备安装调试要求</w:t>
      </w:r>
    </w:p>
    <w:p>
      <w:pPr>
        <w:spacing w:line="360" w:lineRule="auto"/>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乙方负责进行设备的安装调试，设备的安装调试应符合                                标准 （或按规范安装调试），并满足甲方技术要求，乙方对设备的安装调测试为免费。</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四、配套设备、备品备件（含易损件或消耗品）要求及长期供应优惠条件</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五、合同总价</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合同总价：</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（大写）： （人民币  元）</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以上价格为甲方指定地点交货价，并包含设备的安装运输调试费用。</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本合同的供货范围，除包括上述设备外，还包括随机的辅助电气设备、专用电线电缆、随机软件、技术文档、设备运行所必需的随机消耗品（如箱包等），相应的技术服务与质量保证文件。</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六、甲乙双方的权利和义务</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（一）甲方的权利和义务</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1．负责合同签订后项目实施的工作（如与乙方的具体联系和衔接等）；</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2．负责提供设备安装调试所必须的场地和环境；</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3．负责组织成立验收小组对和设备（或软件）进行验收并签署验收报告；</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4．按合同规定享有乙方提供的设备（或软件）的相关服务；</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 按采购规定落实采购资金并办理采购资金划拨手续。</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（二）乙方的权利和义务</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乙方保证按本合同一、二、三、四、五条款负责完成甲方项目，并保证提供的设备是全新（包括零部件）、符合招标文件规定、具有国家有关部门注册并符合国家质量检测标准（进口产品具有国家有关部门完整手续）和产品出厂标准的设备；设备及主要配件保修期为（     ）年，终身负责维修；并保证设备在甲方报废前正常运行。 具体服务：保修期内，乙方对设备提供全免费上门维护或保修或免费更换；在保修期，同一设备的同一质量问题连续三次维修仍无法正常使用，乙方必须予以更换新同品牌、同型号或不低于投标配置的其它新机器。保修期后，收取成本费维修（自然灾害及人为故意损坏除外）；主设备乙方提供现场维修，维修人员在收到故障报告后保证（   ）小时内到达现场，           类故障保证由            人员（或工程师）在（  ）天内修复，         类故障保证由          人员（或工程师）在（   ）天内修复；乙方保证在甲方指定地点供应备品备件（含易损件）和配套消耗品；乙方对所提供的设备实行（   ）月时间定期进行保养（或维护、巡检）制度；</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2．保证甲方提供的设备（有配套软件的还包括软件产品）在使用期间不受第三方提出侵犯其专利权、商标权或工业设计权的起诉。</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3．严格遵守投标、技术澄清、商务投标、中标所承诺的一切规定和条款；</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4．参与甲方共同进行设备的验收。                                       </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七、以上内容与甲方采购确认和乙方中标承诺情况一致。（或中标产品和设备的技术及服务保证甲方正常使用）。</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八、技术培训：</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乙方向甲方提供天的设备使用人员现场例行免费培训，培训内容包括设备的使用、一般的维修、维护及保养等；食宿自理（各自负责）。 </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九、甲方在设备使用过程中发生技术质量问题，乙方应提供及时有效的技术支持和服务</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乙方应向甲方提供在省内的维修服务中心、特约维修服务站等售后服务网点的名单、联系地址、联系电话。</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乙方技术支持电话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，联系人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十、设备送达甲方指定地点并按标准和规范交付使用或安装调试完毕时间为合同签订生效后                日内。</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十一、验收及验收标准</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1．设备验收：设备到达甲方指定地点后，甲方统一初验是否符合合同要求(或按所提供样品进行验收)；</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设备交验地点、方式：合同签订后，乙方负责将完整配套的原封设备（含必要消耗品）送到甲方指定的地点（                 ），由甲乙双方共同开箱初验，并由乙方按合同规范要求完成演示和安装及加电测试等。交货时，乙方同时向甲方交付设备的合格证、保修卡，相关资料（如操作手册、使用指南、维修手册、使用安装调试说明书、服务手册等）及配备的用件、工具等；如初验发现不合格，乙方必须予以更换；在设备最终验收后的质量保证期内，乙方应对由于开发、设计、工艺或者材料的缺陷而发生的任何缺陷或故障负责，费用由乙方承担。</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2．实作性操作验收：设备是否正常运作（6-12个月，具体时间按分项要求或在签订合同时协定）。</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十二、合同价款结算</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本项目甲方按照政府采购支付的规定及程序，根据财政拨款到账情况单位资金安排情况及时拨付，签订合同后    日内，甲方给乙方支付合同总金额的%的预付款，待供货安装调试完毕验收合格后支付合同总金额的%货款，设备正常运行一年后，支付合同总金额的%尾款。</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十三、违约责任：</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除发生不可抗力事实外，乙方所交设备安装调试与合同标准不相符合的，甲方有权拒收，逾期交货将向甲方每日偿付合同总额万分之五的滞纳金。因乙方不能按期交付和完成安装调试，或安装调试与合同要求不符使甲方造成经济损失的应依法赔偿。</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甲方无正当理由拒收设备，则应向乙方偿付合同款总价百分之五的违约金。</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甲方有权拒付合同价以外的任何费用；乙方有权拒绝合同整体范围以外的条件。</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四、甲乙双方在履行合同过程中发生纠纷，应及时向有关监督管理部门反映，以便相关部门进行协调或处理；也可以直接向合同签订地仲裁部门申请仲裁；本合同发生争议产生的诉讼，由合同签订地人民法院管辖。</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十五、本合同其他未尽事宜，按《中华人民共和国合同法》有关规定处理。</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十六、本合同一式五份，甲方二份，乙方二份，采购代理机构一份。</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十七、本合同自签订之日起生效。</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十八、本合同不可分割之部分</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1．招标文件；</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2．中标人的投标文件及澄清或补充协议；</w:t>
      </w:r>
    </w:p>
    <w:p>
      <w:pPr>
        <w:spacing w:line="360"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3．中标通知书；</w:t>
      </w:r>
    </w:p>
    <w:p>
      <w:pPr>
        <w:overflowPunct w:val="0"/>
        <w:autoSpaceDE w:val="0"/>
        <w:autoSpaceDN w:val="0"/>
        <w:adjustRightInd w:val="0"/>
        <w:spacing w:line="460" w:lineRule="exact"/>
        <w:ind w:firstLine="420" w:firstLineChars="200"/>
        <w:jc w:val="left"/>
        <w:rPr>
          <w:rFonts w:ascii="宋体" w:cs="宋体"/>
          <w:color w:val="auto"/>
          <w:szCs w:val="21"/>
        </w:rPr>
      </w:pPr>
      <w:r>
        <w:rPr>
          <w:rFonts w:hint="eastAsia" w:asciiTheme="minorEastAsia" w:hAnsiTheme="minorEastAsia" w:eastAsiaTheme="minorEastAsia" w:cstheme="minorEastAsia"/>
          <w:color w:val="auto"/>
        </w:rPr>
        <w:t>4．合同书附件（包含设备明细表、供货要求） 。</w:t>
      </w:r>
      <w:bookmarkEnd w:id="131"/>
      <w:bookmarkEnd w:id="132"/>
    </w:p>
    <w:p>
      <w:pPr>
        <w:rPr>
          <w:rFonts w:ascii="宋体" w:hAnsi="宋体" w:cs="宋体"/>
          <w:color w:val="auto"/>
          <w:sz w:val="32"/>
          <w:szCs w:val="32"/>
        </w:rPr>
      </w:pPr>
      <w:r>
        <w:rPr>
          <w:rFonts w:hint="eastAsia" w:ascii="宋体" w:hAnsi="宋体" w:cs="宋体"/>
          <w:color w:val="auto"/>
          <w:sz w:val="32"/>
          <w:szCs w:val="32"/>
        </w:rPr>
        <w:br w:type="page"/>
      </w:r>
    </w:p>
    <w:p>
      <w:pPr>
        <w:pStyle w:val="4"/>
        <w:jc w:val="center"/>
        <w:rPr>
          <w:rFonts w:ascii="宋体" w:hAnsi="宋体" w:eastAsia="宋体" w:cs="宋体"/>
          <w:color w:val="auto"/>
          <w:sz w:val="32"/>
          <w:szCs w:val="32"/>
        </w:rPr>
      </w:pPr>
      <w:bookmarkStart w:id="133" w:name="_Toc138634538"/>
      <w:r>
        <w:rPr>
          <w:rFonts w:hint="eastAsia" w:ascii="宋体" w:hAnsi="宋体" w:eastAsia="宋体" w:cs="宋体"/>
          <w:color w:val="auto"/>
          <w:sz w:val="32"/>
          <w:szCs w:val="32"/>
        </w:rPr>
        <w:t>第四章</w:t>
      </w:r>
      <w:r>
        <w:rPr>
          <w:rFonts w:ascii="宋体" w:hAnsi="宋体" w:eastAsia="宋体" w:cs="宋体"/>
          <w:color w:val="auto"/>
          <w:sz w:val="32"/>
          <w:szCs w:val="32"/>
        </w:rPr>
        <w:t xml:space="preserve">  </w:t>
      </w:r>
      <w:r>
        <w:rPr>
          <w:rFonts w:hint="eastAsia" w:ascii="宋体" w:hAnsi="宋体" w:eastAsia="宋体" w:cs="宋体"/>
          <w:color w:val="auto"/>
          <w:sz w:val="32"/>
          <w:szCs w:val="32"/>
        </w:rPr>
        <w:t>响应文件格式</w:t>
      </w:r>
      <w:bookmarkEnd w:id="130"/>
      <w:bookmarkEnd w:id="133"/>
    </w:p>
    <w:p>
      <w:pPr>
        <w:jc w:val="center"/>
        <w:rPr>
          <w:rFonts w:ascii="宋体" w:hAnsi="宋体" w:cs="宋体"/>
          <w:b/>
          <w:bCs/>
          <w:color w:val="auto"/>
          <w:sz w:val="32"/>
          <w:szCs w:val="32"/>
        </w:rPr>
      </w:pPr>
    </w:p>
    <w:p>
      <w:pPr>
        <w:jc w:val="center"/>
        <w:rPr>
          <w:rFonts w:hint="eastAsia" w:ascii="宋体" w:eastAsia="宋体" w:cs="宋体"/>
          <w:color w:val="auto"/>
          <w:sz w:val="36"/>
          <w:szCs w:val="36"/>
          <w:lang w:eastAsia="zh-CN"/>
        </w:rPr>
      </w:pPr>
      <w:r>
        <w:rPr>
          <w:rFonts w:hint="eastAsia" w:ascii="宋体" w:hAnsi="宋体" w:cs="宋体"/>
          <w:b/>
          <w:bCs/>
          <w:color w:val="auto"/>
          <w:sz w:val="36"/>
          <w:szCs w:val="36"/>
          <w:lang w:eastAsia="zh-CN"/>
        </w:rPr>
        <w:t>昆明学院“5G通信实验室平台”项目</w:t>
      </w:r>
    </w:p>
    <w:p>
      <w:pPr>
        <w:rPr>
          <w:color w:val="auto"/>
          <w:sz w:val="32"/>
          <w:szCs w:val="32"/>
        </w:rPr>
      </w:pPr>
    </w:p>
    <w:p>
      <w:pPr>
        <w:pStyle w:val="18"/>
        <w:spacing w:line="500" w:lineRule="exact"/>
        <w:jc w:val="center"/>
        <w:rPr>
          <w:rFonts w:hAnsi="宋体" w:cs="宋体"/>
          <w:b/>
          <w:color w:val="auto"/>
          <w:sz w:val="32"/>
          <w:szCs w:val="32"/>
        </w:rPr>
      </w:pPr>
    </w:p>
    <w:p>
      <w:pPr>
        <w:pStyle w:val="18"/>
        <w:spacing w:line="500" w:lineRule="exact"/>
        <w:jc w:val="center"/>
        <w:rPr>
          <w:rFonts w:hAnsi="宋体" w:cs="宋体"/>
          <w:b/>
          <w:color w:val="auto"/>
          <w:sz w:val="32"/>
          <w:szCs w:val="32"/>
        </w:rPr>
      </w:pPr>
    </w:p>
    <w:p>
      <w:pPr>
        <w:rPr>
          <w:color w:val="auto"/>
          <w:sz w:val="32"/>
          <w:szCs w:val="32"/>
        </w:rPr>
      </w:pPr>
    </w:p>
    <w:p>
      <w:pPr>
        <w:pStyle w:val="18"/>
        <w:spacing w:line="780" w:lineRule="exact"/>
        <w:jc w:val="center"/>
        <w:rPr>
          <w:rFonts w:hAnsi="宋体" w:cs="宋体"/>
          <w:b/>
          <w:color w:val="auto"/>
          <w:sz w:val="32"/>
          <w:szCs w:val="32"/>
        </w:rPr>
      </w:pPr>
    </w:p>
    <w:p>
      <w:pPr>
        <w:pStyle w:val="18"/>
        <w:spacing w:line="780" w:lineRule="exact"/>
        <w:jc w:val="center"/>
        <w:rPr>
          <w:rFonts w:hAnsi="宋体" w:cs="宋体"/>
          <w:b/>
          <w:bCs/>
          <w:color w:val="auto"/>
          <w:kern w:val="2"/>
          <w:sz w:val="36"/>
          <w:szCs w:val="36"/>
        </w:rPr>
      </w:pPr>
      <w:r>
        <w:rPr>
          <w:rFonts w:hint="eastAsia" w:hAnsi="宋体" w:cs="宋体"/>
          <w:b/>
          <w:bCs/>
          <w:color w:val="auto"/>
          <w:kern w:val="2"/>
          <w:sz w:val="36"/>
          <w:szCs w:val="36"/>
        </w:rPr>
        <w:t>响</w:t>
      </w:r>
      <w:r>
        <w:rPr>
          <w:rFonts w:hAnsi="宋体" w:cs="宋体"/>
          <w:b/>
          <w:bCs/>
          <w:color w:val="auto"/>
          <w:kern w:val="2"/>
          <w:sz w:val="36"/>
          <w:szCs w:val="36"/>
        </w:rPr>
        <w:t xml:space="preserve"> </w:t>
      </w:r>
      <w:r>
        <w:rPr>
          <w:rFonts w:hint="eastAsia" w:hAnsi="宋体" w:cs="宋体"/>
          <w:b/>
          <w:bCs/>
          <w:color w:val="auto"/>
          <w:kern w:val="2"/>
          <w:sz w:val="36"/>
          <w:szCs w:val="36"/>
        </w:rPr>
        <w:t>应</w:t>
      </w:r>
      <w:r>
        <w:rPr>
          <w:rFonts w:hAnsi="宋体" w:cs="宋体"/>
          <w:b/>
          <w:bCs/>
          <w:color w:val="auto"/>
          <w:kern w:val="2"/>
          <w:sz w:val="36"/>
          <w:szCs w:val="36"/>
        </w:rPr>
        <w:t xml:space="preserve"> </w:t>
      </w:r>
      <w:r>
        <w:rPr>
          <w:rFonts w:hint="eastAsia" w:hAnsi="宋体" w:cs="宋体"/>
          <w:b/>
          <w:bCs/>
          <w:color w:val="auto"/>
          <w:kern w:val="2"/>
          <w:sz w:val="36"/>
          <w:szCs w:val="36"/>
        </w:rPr>
        <w:t>文</w:t>
      </w:r>
      <w:r>
        <w:rPr>
          <w:rFonts w:hAnsi="宋体" w:cs="宋体"/>
          <w:b/>
          <w:bCs/>
          <w:color w:val="auto"/>
          <w:kern w:val="2"/>
          <w:sz w:val="36"/>
          <w:szCs w:val="36"/>
        </w:rPr>
        <w:t xml:space="preserve"> </w:t>
      </w:r>
      <w:r>
        <w:rPr>
          <w:rFonts w:hint="eastAsia" w:hAnsi="宋体" w:cs="宋体"/>
          <w:b/>
          <w:bCs/>
          <w:color w:val="auto"/>
          <w:kern w:val="2"/>
          <w:sz w:val="36"/>
          <w:szCs w:val="36"/>
        </w:rPr>
        <w:t>件</w:t>
      </w:r>
    </w:p>
    <w:p>
      <w:pPr>
        <w:pStyle w:val="18"/>
        <w:spacing w:line="500" w:lineRule="exact"/>
        <w:jc w:val="center"/>
        <w:rPr>
          <w:rFonts w:hAnsi="宋体" w:cs="宋体"/>
          <w:b/>
          <w:bCs/>
          <w:color w:val="auto"/>
          <w:kern w:val="2"/>
          <w:sz w:val="36"/>
          <w:szCs w:val="36"/>
        </w:rPr>
      </w:pPr>
    </w:p>
    <w:p>
      <w:pPr>
        <w:pStyle w:val="18"/>
        <w:spacing w:line="500" w:lineRule="exact"/>
        <w:jc w:val="center"/>
        <w:rPr>
          <w:rFonts w:hint="eastAsia" w:hAnsi="宋体" w:eastAsia="宋体" w:cs="宋体"/>
          <w:b/>
          <w:bCs/>
          <w:color w:val="auto"/>
          <w:sz w:val="28"/>
          <w:szCs w:val="28"/>
          <w:lang w:eastAsia="zh-CN"/>
        </w:rPr>
      </w:pPr>
      <w:r>
        <w:rPr>
          <w:rFonts w:hint="eastAsia" w:hAnsi="宋体" w:cs="宋体"/>
          <w:b/>
          <w:color w:val="auto"/>
          <w:sz w:val="28"/>
          <w:szCs w:val="28"/>
        </w:rPr>
        <w:t>项目编号：</w:t>
      </w:r>
      <w:r>
        <w:rPr>
          <w:rFonts w:hint="eastAsia" w:hAnsi="宋体" w:cs="宋体"/>
          <w:b/>
          <w:bCs/>
          <w:color w:val="auto"/>
          <w:sz w:val="28"/>
          <w:szCs w:val="28"/>
          <w:lang w:eastAsia="zh-CN"/>
        </w:rPr>
        <w:t>DFZ20230706</w:t>
      </w:r>
    </w:p>
    <w:p>
      <w:pPr>
        <w:pStyle w:val="18"/>
        <w:spacing w:line="500" w:lineRule="exact"/>
        <w:ind w:firstLine="4099" w:firstLineChars="1281"/>
        <w:rPr>
          <w:rFonts w:hAnsi="宋体" w:cs="宋体"/>
          <w:b/>
          <w:color w:val="auto"/>
          <w:sz w:val="32"/>
          <w:szCs w:val="32"/>
          <w:u w:val="single"/>
        </w:rPr>
      </w:pPr>
    </w:p>
    <w:p>
      <w:pPr>
        <w:pStyle w:val="18"/>
        <w:spacing w:line="500" w:lineRule="exact"/>
        <w:jc w:val="center"/>
        <w:rPr>
          <w:rFonts w:hAnsi="宋体" w:cs="宋体"/>
          <w:b/>
          <w:color w:val="auto"/>
          <w:sz w:val="32"/>
          <w:szCs w:val="32"/>
        </w:rPr>
      </w:pPr>
      <w:r>
        <w:rPr>
          <w:rFonts w:hAnsi="宋体" w:cs="宋体"/>
          <w:b/>
          <w:color w:val="auto"/>
          <w:sz w:val="32"/>
          <w:szCs w:val="32"/>
        </w:rPr>
        <w:t xml:space="preserve">      </w:t>
      </w:r>
    </w:p>
    <w:p>
      <w:pPr>
        <w:rPr>
          <w:rFonts w:ascii="宋体" w:cs="宋体"/>
          <w:b/>
          <w:color w:val="auto"/>
          <w:sz w:val="32"/>
          <w:szCs w:val="32"/>
        </w:rPr>
      </w:pPr>
    </w:p>
    <w:p>
      <w:pPr>
        <w:rPr>
          <w:rFonts w:ascii="宋体" w:cs="宋体"/>
          <w:b/>
          <w:color w:val="auto"/>
          <w:sz w:val="32"/>
          <w:szCs w:val="32"/>
        </w:rPr>
      </w:pPr>
    </w:p>
    <w:p>
      <w:pPr>
        <w:pStyle w:val="18"/>
        <w:spacing w:line="500" w:lineRule="exact"/>
        <w:jc w:val="center"/>
        <w:rPr>
          <w:rFonts w:hAnsi="宋体" w:cs="宋体"/>
          <w:b/>
          <w:color w:val="auto"/>
          <w:sz w:val="32"/>
          <w:szCs w:val="32"/>
        </w:rPr>
      </w:pPr>
    </w:p>
    <w:p>
      <w:pPr>
        <w:rPr>
          <w:color w:val="auto"/>
        </w:rPr>
      </w:pPr>
    </w:p>
    <w:p>
      <w:pPr>
        <w:spacing w:line="360" w:lineRule="auto"/>
        <w:jc w:val="center"/>
        <w:rPr>
          <w:rFonts w:ascii="宋体"/>
          <w:b/>
          <w:color w:val="auto"/>
          <w:sz w:val="24"/>
        </w:rPr>
      </w:pPr>
      <w:r>
        <w:rPr>
          <w:rFonts w:hint="eastAsia" w:ascii="宋体" w:hAnsi="宋体"/>
          <w:b/>
          <w:color w:val="auto"/>
          <w:sz w:val="24"/>
        </w:rPr>
        <w:t>供应商：</w:t>
      </w:r>
      <w:r>
        <w:rPr>
          <w:rFonts w:ascii="宋体" w:hAnsi="宋体"/>
          <w:b/>
          <w:color w:val="auto"/>
          <w:sz w:val="24"/>
          <w:u w:val="single"/>
        </w:rPr>
        <w:t xml:space="preserve">                                </w:t>
      </w:r>
      <w:r>
        <w:rPr>
          <w:rFonts w:ascii="宋体" w:hAnsi="宋体"/>
          <w:b/>
          <w:color w:val="auto"/>
          <w:sz w:val="24"/>
        </w:rPr>
        <w:t>(</w:t>
      </w:r>
      <w:r>
        <w:rPr>
          <w:rFonts w:hint="eastAsia" w:ascii="宋体" w:hAnsi="宋体"/>
          <w:b/>
          <w:color w:val="auto"/>
          <w:sz w:val="24"/>
        </w:rPr>
        <w:t>加盖公章</w:t>
      </w:r>
      <w:r>
        <w:rPr>
          <w:rFonts w:ascii="宋体" w:hAnsi="宋体"/>
          <w:b/>
          <w:color w:val="auto"/>
          <w:sz w:val="24"/>
        </w:rPr>
        <w:t>)</w:t>
      </w:r>
    </w:p>
    <w:p>
      <w:pPr>
        <w:pStyle w:val="18"/>
        <w:spacing w:line="500" w:lineRule="exact"/>
        <w:jc w:val="center"/>
        <w:rPr>
          <w:rFonts w:hint="eastAsia" w:hAnsi="宋体" w:eastAsia="宋体"/>
          <w:b/>
          <w:color w:val="auto"/>
          <w:sz w:val="24"/>
          <w:lang w:eastAsia="zh-CN"/>
        </w:rPr>
      </w:pPr>
      <w:r>
        <w:rPr>
          <w:rFonts w:hint="eastAsia" w:hAnsi="宋体"/>
          <w:b/>
          <w:color w:val="auto"/>
          <w:sz w:val="24"/>
        </w:rPr>
        <w:t>法定代表人或委托代理人：</w:t>
      </w:r>
      <w:r>
        <w:rPr>
          <w:rFonts w:hAnsi="宋体"/>
          <w:b/>
          <w:color w:val="auto"/>
          <w:sz w:val="24"/>
          <w:u w:val="single"/>
        </w:rPr>
        <w:t xml:space="preserve">                    </w:t>
      </w:r>
      <w:r>
        <w:rPr>
          <w:rFonts w:hint="eastAsia" w:hAnsi="宋体"/>
          <w:b/>
          <w:color w:val="auto"/>
          <w:sz w:val="24"/>
          <w:lang w:eastAsia="zh-CN"/>
        </w:rPr>
        <w:t>（签字或签章）</w:t>
      </w:r>
    </w:p>
    <w:p>
      <w:pPr>
        <w:pStyle w:val="18"/>
        <w:spacing w:line="500" w:lineRule="exact"/>
        <w:jc w:val="center"/>
        <w:rPr>
          <w:rFonts w:hAnsi="宋体"/>
          <w:b/>
          <w:color w:val="auto"/>
          <w:sz w:val="24"/>
        </w:rPr>
      </w:pPr>
      <w:r>
        <w:rPr>
          <w:rFonts w:hAnsi="宋体"/>
          <w:b/>
          <w:color w:val="auto"/>
          <w:sz w:val="24"/>
          <w:u w:val="single"/>
        </w:rPr>
        <w:t xml:space="preserve">     </w:t>
      </w:r>
      <w:r>
        <w:rPr>
          <w:rFonts w:hint="eastAsia" w:hAnsi="宋体"/>
          <w:b/>
          <w:color w:val="auto"/>
          <w:sz w:val="24"/>
        </w:rPr>
        <w:t>年</w:t>
      </w:r>
      <w:r>
        <w:rPr>
          <w:rFonts w:hAnsi="宋体"/>
          <w:b/>
          <w:color w:val="auto"/>
          <w:sz w:val="24"/>
          <w:u w:val="single"/>
        </w:rPr>
        <w:t xml:space="preserve">     </w:t>
      </w:r>
      <w:r>
        <w:rPr>
          <w:rFonts w:hint="eastAsia" w:hAnsi="宋体"/>
          <w:b/>
          <w:color w:val="auto"/>
          <w:sz w:val="24"/>
        </w:rPr>
        <w:t>月</w:t>
      </w:r>
      <w:r>
        <w:rPr>
          <w:rFonts w:hAnsi="宋体"/>
          <w:b/>
          <w:color w:val="auto"/>
          <w:sz w:val="24"/>
          <w:u w:val="single"/>
        </w:rPr>
        <w:t xml:space="preserve">    </w:t>
      </w:r>
      <w:r>
        <w:rPr>
          <w:rFonts w:hint="eastAsia" w:hAnsi="宋体"/>
          <w:b/>
          <w:color w:val="auto"/>
          <w:sz w:val="24"/>
        </w:rPr>
        <w:t>日</w:t>
      </w:r>
    </w:p>
    <w:p>
      <w:pPr>
        <w:pStyle w:val="5"/>
        <w:spacing w:before="0"/>
        <w:rPr>
          <w:color w:val="auto"/>
          <w:sz w:val="32"/>
        </w:rPr>
      </w:pPr>
      <w:r>
        <w:rPr>
          <w:rFonts w:ascii="宋体" w:cs="宋体"/>
          <w:color w:val="auto"/>
          <w:sz w:val="32"/>
        </w:rPr>
        <w:br w:type="page"/>
      </w:r>
      <w:bookmarkStart w:id="134" w:name="_Toc138634539"/>
      <w:bookmarkStart w:id="135" w:name="_Toc496805434"/>
      <w:bookmarkStart w:id="136" w:name="_Toc496805395"/>
      <w:bookmarkStart w:id="137" w:name="_Toc470654589"/>
      <w:bookmarkStart w:id="138" w:name="_Toc384279683"/>
      <w:bookmarkStart w:id="139" w:name="_Toc491307283"/>
      <w:bookmarkStart w:id="140" w:name="_Toc491307345"/>
      <w:bookmarkStart w:id="141" w:name="_Toc491307465"/>
      <w:r>
        <w:rPr>
          <w:rFonts w:hint="eastAsia"/>
          <w:color w:val="auto"/>
          <w:sz w:val="32"/>
        </w:rPr>
        <w:t>目录</w:t>
      </w:r>
      <w:bookmarkEnd w:id="134"/>
      <w:bookmarkEnd w:id="135"/>
      <w:bookmarkEnd w:id="136"/>
      <w:bookmarkEnd w:id="137"/>
      <w:bookmarkEnd w:id="138"/>
    </w:p>
    <w:p>
      <w:pPr>
        <w:jc w:val="center"/>
        <w:rPr>
          <w:rFonts w:ascii="宋体" w:hAnsi="宋体" w:cs="宋体"/>
          <w:b/>
          <w:color w:val="auto"/>
          <w:sz w:val="32"/>
          <w:szCs w:val="32"/>
        </w:rPr>
      </w:pPr>
      <w:r>
        <w:rPr>
          <w:rFonts w:hint="eastAsia" w:ascii="宋体" w:hAnsi="宋体" w:cs="宋体"/>
          <w:b/>
          <w:color w:val="auto"/>
          <w:sz w:val="22"/>
          <w:szCs w:val="22"/>
          <w:lang w:val="en-US" w:eastAsia="zh-CN"/>
        </w:rPr>
        <w:t>自行编制</w:t>
      </w:r>
      <w:r>
        <w:rPr>
          <w:rFonts w:hint="eastAsia" w:ascii="宋体" w:hAnsi="宋体" w:cs="宋体"/>
          <w:b/>
          <w:color w:val="auto"/>
          <w:sz w:val="32"/>
          <w:szCs w:val="32"/>
        </w:rPr>
        <w:br w:type="page"/>
      </w:r>
    </w:p>
    <w:p>
      <w:pPr>
        <w:keepNext/>
        <w:keepLines/>
        <w:spacing w:after="120" w:line="360" w:lineRule="auto"/>
        <w:jc w:val="left"/>
        <w:outlineLvl w:val="1"/>
        <w:rPr>
          <w:rFonts w:ascii="宋体" w:cs="宋体"/>
          <w:b/>
          <w:bCs/>
          <w:color w:val="auto"/>
          <w:sz w:val="32"/>
          <w:szCs w:val="32"/>
        </w:rPr>
      </w:pPr>
      <w:r>
        <w:rPr>
          <w:rFonts w:hint="eastAsia" w:ascii="宋体" w:hAnsi="宋体" w:cs="宋体"/>
          <w:b/>
          <w:color w:val="auto"/>
          <w:sz w:val="32"/>
          <w:szCs w:val="32"/>
        </w:rPr>
        <w:t>格式</w:t>
      </w:r>
      <w:r>
        <w:rPr>
          <w:rFonts w:ascii="宋体" w:hAnsi="宋体" w:cs="宋体"/>
          <w:b/>
          <w:color w:val="auto"/>
          <w:sz w:val="32"/>
          <w:szCs w:val="32"/>
        </w:rPr>
        <w:t>1</w:t>
      </w:r>
      <w:bookmarkEnd w:id="139"/>
      <w:bookmarkEnd w:id="140"/>
      <w:bookmarkEnd w:id="141"/>
    </w:p>
    <w:p>
      <w:pPr>
        <w:keepNext/>
        <w:keepLines/>
        <w:spacing w:before="120" w:after="120" w:line="360" w:lineRule="auto"/>
        <w:ind w:left="425"/>
        <w:jc w:val="center"/>
        <w:outlineLvl w:val="1"/>
        <w:rPr>
          <w:rFonts w:ascii="宋体" w:cs="宋体"/>
          <w:b/>
          <w:bCs/>
          <w:color w:val="auto"/>
          <w:sz w:val="32"/>
          <w:szCs w:val="32"/>
        </w:rPr>
      </w:pPr>
      <w:bookmarkStart w:id="142" w:name="_Toc491307466"/>
      <w:bookmarkStart w:id="143" w:name="_Toc491307346"/>
      <w:bookmarkStart w:id="144" w:name="_Toc491307284"/>
      <w:bookmarkStart w:id="145" w:name="_Toc415662825"/>
      <w:bookmarkStart w:id="146" w:name="_Toc383175510"/>
      <w:r>
        <w:rPr>
          <w:rFonts w:hint="eastAsia" w:ascii="宋体" w:hAnsi="宋体" w:cs="宋体"/>
          <w:b/>
          <w:bCs/>
          <w:color w:val="auto"/>
          <w:sz w:val="32"/>
          <w:szCs w:val="32"/>
        </w:rPr>
        <w:t>报价一览表</w:t>
      </w:r>
      <w:bookmarkEnd w:id="142"/>
      <w:bookmarkEnd w:id="143"/>
      <w:bookmarkEnd w:id="144"/>
    </w:p>
    <w:p>
      <w:pPr>
        <w:spacing w:line="420" w:lineRule="exact"/>
        <w:rPr>
          <w:rFonts w:hint="eastAsia" w:hAnsi="宋体" w:eastAsia="宋体"/>
          <w:color w:val="auto"/>
          <w:szCs w:val="21"/>
          <w:lang w:eastAsia="zh-CN"/>
        </w:rPr>
      </w:pPr>
      <w:r>
        <w:rPr>
          <w:rFonts w:hint="eastAsia" w:hAnsi="宋体"/>
          <w:color w:val="auto"/>
          <w:szCs w:val="21"/>
        </w:rPr>
        <w:t>项目名称：</w:t>
      </w:r>
      <w:r>
        <w:rPr>
          <w:rFonts w:hint="eastAsia" w:hAnsi="宋体"/>
          <w:color w:val="auto"/>
          <w:szCs w:val="21"/>
          <w:lang w:eastAsia="zh-CN"/>
        </w:rPr>
        <w:t>昆明学院“5G通信实验室平台”项目</w:t>
      </w:r>
    </w:p>
    <w:p>
      <w:pPr>
        <w:spacing w:line="420" w:lineRule="exact"/>
        <w:rPr>
          <w:rFonts w:hint="eastAsia" w:hAnsi="宋体" w:eastAsia="宋体"/>
          <w:color w:val="auto"/>
          <w:szCs w:val="21"/>
          <w:lang w:eastAsia="zh-CN"/>
        </w:rPr>
      </w:pPr>
      <w:r>
        <w:rPr>
          <w:rFonts w:hint="eastAsia" w:hAnsi="宋体"/>
          <w:color w:val="auto"/>
          <w:szCs w:val="21"/>
        </w:rPr>
        <w:t>项目编号：</w:t>
      </w:r>
      <w:r>
        <w:rPr>
          <w:rFonts w:hint="eastAsia" w:hAnsi="宋体"/>
          <w:color w:val="auto"/>
          <w:szCs w:val="21"/>
          <w:lang w:eastAsia="zh-CN"/>
        </w:rPr>
        <w:t>DFZ20230706</w:t>
      </w:r>
    </w:p>
    <w:tbl>
      <w:tblPr>
        <w:tblStyle w:val="37"/>
        <w:tblW w:w="9628"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7275"/>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53" w:type="dxa"/>
            <w:vMerge w:val="restart"/>
            <w:tcBorders>
              <w:top w:val="thinThickSmallGap" w:color="auto" w:sz="24" w:space="0"/>
            </w:tcBorders>
            <w:vAlign w:val="center"/>
          </w:tcPr>
          <w:p>
            <w:pPr>
              <w:spacing w:before="120" w:after="120" w:line="240" w:lineRule="atLeast"/>
              <w:jc w:val="center"/>
              <w:rPr>
                <w:color w:val="auto"/>
                <w:szCs w:val="21"/>
              </w:rPr>
            </w:pPr>
            <w:bookmarkStart w:id="147" w:name="OLE_LINK1"/>
            <w:r>
              <w:rPr>
                <w:rFonts w:hint="eastAsia" w:hAnsi="宋体"/>
                <w:color w:val="auto"/>
                <w:szCs w:val="21"/>
                <w:lang w:val="en-US" w:eastAsia="zh-CN"/>
              </w:rPr>
              <w:t>投标</w:t>
            </w:r>
            <w:r>
              <w:rPr>
                <w:rFonts w:hint="eastAsia" w:hAnsi="宋体"/>
                <w:color w:val="auto"/>
                <w:szCs w:val="21"/>
              </w:rPr>
              <w:t>总报价</w:t>
            </w:r>
          </w:p>
          <w:p>
            <w:pPr>
              <w:spacing w:before="120" w:after="120" w:line="240" w:lineRule="atLeast"/>
              <w:jc w:val="center"/>
              <w:rPr>
                <w:color w:val="auto"/>
                <w:szCs w:val="21"/>
              </w:rPr>
            </w:pPr>
            <w:r>
              <w:rPr>
                <w:rFonts w:hint="eastAsia" w:hAnsi="宋体"/>
                <w:color w:val="auto"/>
                <w:szCs w:val="21"/>
              </w:rPr>
              <w:t>（人民币：元）</w:t>
            </w:r>
          </w:p>
        </w:tc>
        <w:tc>
          <w:tcPr>
            <w:tcW w:w="7275" w:type="dxa"/>
            <w:tcBorders>
              <w:top w:val="thinThickSmallGap" w:color="auto" w:sz="24" w:space="0"/>
            </w:tcBorders>
            <w:vAlign w:val="center"/>
          </w:tcPr>
          <w:p>
            <w:pPr>
              <w:spacing w:before="120" w:after="120" w:line="240" w:lineRule="atLeast"/>
              <w:rPr>
                <w:color w:val="auto"/>
                <w:szCs w:val="21"/>
              </w:rPr>
            </w:pPr>
            <w:r>
              <w:rPr>
                <w:rFonts w:hint="eastAsia" w:hAnsi="宋体"/>
                <w:color w:val="auto"/>
                <w:szCs w:val="21"/>
              </w:rPr>
              <w:t>大写：</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53" w:type="dxa"/>
            <w:vMerge w:val="continue"/>
            <w:vAlign w:val="center"/>
          </w:tcPr>
          <w:p>
            <w:pPr>
              <w:spacing w:before="120" w:after="120" w:line="240" w:lineRule="atLeast"/>
              <w:jc w:val="center"/>
              <w:rPr>
                <w:color w:val="auto"/>
                <w:szCs w:val="21"/>
              </w:rPr>
            </w:pPr>
          </w:p>
        </w:tc>
        <w:tc>
          <w:tcPr>
            <w:tcW w:w="7275" w:type="dxa"/>
            <w:vAlign w:val="center"/>
          </w:tcPr>
          <w:p>
            <w:pPr>
              <w:spacing w:before="120" w:after="120" w:line="240" w:lineRule="atLeast"/>
              <w:rPr>
                <w:color w:val="auto"/>
                <w:szCs w:val="21"/>
              </w:rPr>
            </w:pPr>
            <w:r>
              <w:rPr>
                <w:rFonts w:hint="eastAsia" w:hAnsi="宋体"/>
                <w:color w:val="auto"/>
                <w:szCs w:val="21"/>
              </w:rPr>
              <w:t>小写：</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53" w:type="dxa"/>
            <w:vAlign w:val="center"/>
          </w:tcPr>
          <w:p>
            <w:pPr>
              <w:spacing w:before="120" w:after="120" w:line="240" w:lineRule="atLeast"/>
              <w:jc w:val="center"/>
              <w:rPr>
                <w:rFonts w:hint="eastAsia" w:eastAsia="宋体"/>
                <w:color w:val="auto"/>
                <w:szCs w:val="21"/>
                <w:lang w:eastAsia="zh-CN"/>
              </w:rPr>
            </w:pPr>
            <w:r>
              <w:rPr>
                <w:rFonts w:hint="eastAsia" w:hAnsi="宋体"/>
                <w:color w:val="auto"/>
                <w:szCs w:val="21"/>
                <w:lang w:eastAsia="zh-CN"/>
              </w:rPr>
              <w:t>合同履行期限</w:t>
            </w:r>
          </w:p>
        </w:tc>
        <w:tc>
          <w:tcPr>
            <w:tcW w:w="7275" w:type="dxa"/>
            <w:vAlign w:val="center"/>
          </w:tcPr>
          <w:p>
            <w:pPr>
              <w:spacing w:before="120" w:after="120" w:line="240" w:lineRule="atLeast"/>
              <w:rPr>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53" w:type="dxa"/>
            <w:vAlign w:val="center"/>
          </w:tcPr>
          <w:p>
            <w:pPr>
              <w:spacing w:before="120" w:after="120" w:line="240" w:lineRule="atLeast"/>
              <w:jc w:val="center"/>
              <w:rPr>
                <w:rFonts w:hint="default" w:hAnsi="宋体" w:eastAsia="宋体"/>
                <w:color w:val="auto"/>
                <w:szCs w:val="21"/>
                <w:lang w:val="en-US" w:eastAsia="zh-CN"/>
              </w:rPr>
            </w:pPr>
            <w:r>
              <w:rPr>
                <w:rFonts w:hint="eastAsia" w:hAnsi="宋体"/>
                <w:color w:val="auto"/>
                <w:szCs w:val="21"/>
                <w:lang w:val="en-US" w:eastAsia="zh-CN"/>
              </w:rPr>
              <w:t>交货地点</w:t>
            </w:r>
          </w:p>
        </w:tc>
        <w:tc>
          <w:tcPr>
            <w:tcW w:w="7275" w:type="dxa"/>
            <w:vAlign w:val="center"/>
          </w:tcPr>
          <w:p>
            <w:pPr>
              <w:spacing w:before="120" w:after="120" w:line="240" w:lineRule="atLeast"/>
              <w:rPr>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2353" w:type="dxa"/>
            <w:vAlign w:val="center"/>
          </w:tcPr>
          <w:p>
            <w:pPr>
              <w:spacing w:before="120" w:after="120" w:line="240" w:lineRule="atLeast"/>
              <w:jc w:val="center"/>
              <w:rPr>
                <w:rFonts w:hAnsi="宋体"/>
                <w:color w:val="auto"/>
                <w:szCs w:val="21"/>
              </w:rPr>
            </w:pPr>
            <w:r>
              <w:rPr>
                <w:rFonts w:hint="eastAsia" w:hAnsi="宋体"/>
                <w:color w:val="auto"/>
                <w:szCs w:val="21"/>
              </w:rPr>
              <w:t>质量要求</w:t>
            </w:r>
          </w:p>
        </w:tc>
        <w:tc>
          <w:tcPr>
            <w:tcW w:w="7275" w:type="dxa"/>
            <w:vAlign w:val="center"/>
          </w:tcPr>
          <w:p>
            <w:pPr>
              <w:spacing w:before="120" w:after="120" w:line="240" w:lineRule="atLeast"/>
              <w:rPr>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53" w:type="dxa"/>
            <w:vAlign w:val="center"/>
          </w:tcPr>
          <w:p>
            <w:pPr>
              <w:spacing w:before="120" w:after="120" w:line="240" w:lineRule="atLeast"/>
              <w:jc w:val="center"/>
              <w:rPr>
                <w:rFonts w:hAnsi="宋体"/>
                <w:color w:val="auto"/>
                <w:szCs w:val="21"/>
              </w:rPr>
            </w:pPr>
            <w:r>
              <w:rPr>
                <w:rFonts w:hint="eastAsia" w:hAnsi="宋体"/>
                <w:color w:val="auto"/>
                <w:szCs w:val="21"/>
              </w:rPr>
              <w:t>备注</w:t>
            </w:r>
          </w:p>
        </w:tc>
        <w:tc>
          <w:tcPr>
            <w:tcW w:w="7275" w:type="dxa"/>
            <w:vAlign w:val="center"/>
          </w:tcPr>
          <w:p>
            <w:pPr>
              <w:widowControl/>
              <w:jc w:val="left"/>
              <w:rPr>
                <w:rFonts w:hAnsi="宋体"/>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9628" w:type="dxa"/>
            <w:gridSpan w:val="2"/>
            <w:tcBorders>
              <w:bottom w:val="thickThinSmallGap" w:color="auto" w:sz="24" w:space="0"/>
            </w:tcBorders>
          </w:tcPr>
          <w:p>
            <w:pPr>
              <w:tabs>
                <w:tab w:val="left" w:pos="1734"/>
                <w:tab w:val="left" w:pos="2814"/>
                <w:tab w:val="left" w:pos="3894"/>
                <w:tab w:val="left" w:pos="5334"/>
                <w:tab w:val="left" w:pos="6414"/>
                <w:tab w:val="left" w:pos="8574"/>
                <w:tab w:val="left" w:pos="9654"/>
              </w:tabs>
              <w:spacing w:line="440" w:lineRule="exact"/>
              <w:ind w:left="-2" w:leftChars="-1"/>
              <w:rPr>
                <w:b/>
                <w:color w:val="auto"/>
                <w:szCs w:val="21"/>
              </w:rPr>
            </w:pPr>
            <w:r>
              <w:rPr>
                <w:rFonts w:hint="eastAsia" w:hAnsi="宋体"/>
                <w:b/>
                <w:color w:val="auto"/>
                <w:szCs w:val="21"/>
              </w:rPr>
              <w:t>备注：</w:t>
            </w:r>
          </w:p>
          <w:p>
            <w:pPr>
              <w:tabs>
                <w:tab w:val="left" w:pos="1734"/>
                <w:tab w:val="left" w:pos="2814"/>
                <w:tab w:val="left" w:pos="3894"/>
                <w:tab w:val="left" w:pos="5334"/>
                <w:tab w:val="left" w:pos="6414"/>
                <w:tab w:val="left" w:pos="8574"/>
                <w:tab w:val="left" w:pos="9654"/>
              </w:tabs>
              <w:spacing w:line="440" w:lineRule="exact"/>
              <w:ind w:left="-2" w:leftChars="-1" w:firstLine="495" w:firstLineChars="236"/>
              <w:rPr>
                <w:b/>
                <w:bCs/>
                <w:color w:val="auto"/>
                <w:szCs w:val="21"/>
              </w:rPr>
            </w:pPr>
            <w:r>
              <w:rPr>
                <w:b/>
                <w:color w:val="auto"/>
                <w:szCs w:val="21"/>
              </w:rPr>
              <w:t>&lt;1&gt;</w:t>
            </w:r>
            <w:r>
              <w:rPr>
                <w:rFonts w:hint="eastAsia" w:hAnsi="宋体"/>
                <w:b/>
                <w:color w:val="auto"/>
                <w:spacing w:val="10"/>
                <w:szCs w:val="21"/>
              </w:rPr>
              <w:t>供应商</w:t>
            </w:r>
            <w:r>
              <w:rPr>
                <w:rFonts w:hint="eastAsia" w:hAnsi="宋体"/>
                <w:b/>
                <w:bCs/>
                <w:color w:val="auto"/>
                <w:szCs w:val="21"/>
              </w:rPr>
              <w:t>应将此表放于响应文件封面后第一页。</w:t>
            </w:r>
          </w:p>
          <w:p>
            <w:pPr>
              <w:tabs>
                <w:tab w:val="left" w:pos="1734"/>
                <w:tab w:val="left" w:pos="2814"/>
                <w:tab w:val="left" w:pos="3894"/>
                <w:tab w:val="left" w:pos="5334"/>
                <w:tab w:val="left" w:pos="6414"/>
                <w:tab w:val="left" w:pos="8574"/>
                <w:tab w:val="left" w:pos="9654"/>
              </w:tabs>
              <w:spacing w:line="440" w:lineRule="exact"/>
              <w:ind w:firstLine="495" w:firstLineChars="236"/>
              <w:rPr>
                <w:b/>
                <w:bCs/>
                <w:color w:val="auto"/>
                <w:szCs w:val="21"/>
              </w:rPr>
            </w:pPr>
            <w:r>
              <w:rPr>
                <w:b/>
                <w:color w:val="auto"/>
                <w:szCs w:val="21"/>
              </w:rPr>
              <w:t>&lt;2&gt;</w:t>
            </w:r>
            <w:r>
              <w:rPr>
                <w:rFonts w:hint="eastAsia" w:hAnsi="宋体"/>
                <w:b/>
                <w:bCs/>
                <w:color w:val="auto"/>
                <w:szCs w:val="21"/>
              </w:rPr>
              <w:t>《响应报价一览表》内容应与响应文件内容相一致，当两者不相符时，以《响应报价一览表》为准，且不得出现选择性内容。</w:t>
            </w:r>
          </w:p>
        </w:tc>
      </w:tr>
      <w:bookmarkEnd w:id="147"/>
    </w:tbl>
    <w:p>
      <w:pPr>
        <w:rPr>
          <w:rFonts w:hAnsi="宋体" w:cs="宋体"/>
          <w:color w:val="auto"/>
          <w:szCs w:val="21"/>
        </w:rPr>
      </w:pPr>
    </w:p>
    <w:p>
      <w:pPr>
        <w:spacing w:line="360" w:lineRule="auto"/>
        <w:ind w:right="-95"/>
        <w:rPr>
          <w:rFonts w:cs="Calibri"/>
          <w:bCs/>
          <w:color w:val="auto"/>
          <w:shd w:val="clear" w:color="auto" w:fill="FFFFFF"/>
        </w:rPr>
      </w:pPr>
      <w:bookmarkStart w:id="148" w:name="_Toc491307285"/>
      <w:bookmarkStart w:id="149" w:name="_Toc491307347"/>
      <w:bookmarkStart w:id="150" w:name="_Toc488633616"/>
      <w:bookmarkStart w:id="151" w:name="_Toc491307467"/>
      <w:bookmarkStart w:id="152" w:name="_Toc481694845"/>
    </w:p>
    <w:p>
      <w:pPr>
        <w:spacing w:line="360" w:lineRule="auto"/>
        <w:ind w:right="-95"/>
        <w:rPr>
          <w:rFonts w:cs="Calibri"/>
          <w:bCs/>
          <w:color w:val="auto"/>
          <w:shd w:val="clear" w:color="auto" w:fill="FFFFFF"/>
        </w:rPr>
      </w:pPr>
      <w:r>
        <w:rPr>
          <w:rFonts w:hint="eastAsia" w:cs="Calibri"/>
          <w:bCs/>
          <w:color w:val="auto"/>
          <w:shd w:val="clear" w:color="auto" w:fill="FFFFFF"/>
        </w:rPr>
        <w:t xml:space="preserve">供应商全称：________________________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keepNext/>
        <w:keepLines/>
        <w:spacing w:after="120" w:line="360" w:lineRule="auto"/>
        <w:jc w:val="left"/>
        <w:outlineLvl w:val="1"/>
        <w:rPr>
          <w:rFonts w:ascii="宋体" w:cs="宋体"/>
          <w:b/>
          <w:color w:val="auto"/>
          <w:sz w:val="32"/>
          <w:szCs w:val="32"/>
        </w:rPr>
      </w:pPr>
      <w:r>
        <w:rPr>
          <w:rFonts w:ascii="宋体" w:cs="宋体"/>
          <w:color w:val="auto"/>
          <w:sz w:val="32"/>
          <w:szCs w:val="32"/>
        </w:rPr>
        <w:br w:type="page"/>
      </w:r>
      <w:r>
        <w:rPr>
          <w:rFonts w:hint="eastAsia" w:ascii="宋体" w:hAnsi="宋体" w:cs="宋体"/>
          <w:b/>
          <w:color w:val="auto"/>
          <w:sz w:val="32"/>
          <w:szCs w:val="32"/>
        </w:rPr>
        <w:t>格式</w:t>
      </w:r>
      <w:r>
        <w:rPr>
          <w:rFonts w:ascii="宋体" w:hAnsi="宋体" w:cs="宋体"/>
          <w:b/>
          <w:color w:val="auto"/>
          <w:sz w:val="32"/>
          <w:szCs w:val="32"/>
        </w:rPr>
        <w:t>2</w:t>
      </w:r>
    </w:p>
    <w:p>
      <w:pPr>
        <w:keepNext/>
        <w:keepLines/>
        <w:spacing w:before="120" w:after="120" w:line="360" w:lineRule="auto"/>
        <w:ind w:left="425"/>
        <w:jc w:val="center"/>
        <w:outlineLvl w:val="1"/>
        <w:rPr>
          <w:rFonts w:ascii="宋体" w:cs="宋体"/>
          <w:b/>
          <w:bCs/>
          <w:color w:val="auto"/>
          <w:sz w:val="32"/>
          <w:szCs w:val="32"/>
        </w:rPr>
      </w:pPr>
      <w:bookmarkStart w:id="153" w:name="_Toc491307286"/>
      <w:bookmarkStart w:id="154" w:name="_Toc491307468"/>
      <w:bookmarkStart w:id="155" w:name="_Toc491307348"/>
      <w:r>
        <w:rPr>
          <w:rFonts w:hint="eastAsia" w:ascii="宋体" w:hAnsi="宋体" w:cs="宋体"/>
          <w:b/>
          <w:bCs/>
          <w:color w:val="auto"/>
          <w:sz w:val="32"/>
          <w:szCs w:val="32"/>
          <w:lang w:eastAsia="zh-CN"/>
        </w:rPr>
        <w:t>询价</w:t>
      </w:r>
      <w:r>
        <w:rPr>
          <w:rFonts w:hint="eastAsia" w:ascii="宋体" w:hAnsi="宋体" w:cs="宋体"/>
          <w:b/>
          <w:bCs/>
          <w:color w:val="auto"/>
          <w:sz w:val="32"/>
          <w:szCs w:val="32"/>
        </w:rPr>
        <w:t>申请函</w:t>
      </w:r>
      <w:bookmarkEnd w:id="153"/>
      <w:bookmarkEnd w:id="154"/>
      <w:bookmarkEnd w:id="155"/>
    </w:p>
    <w:p>
      <w:pPr>
        <w:pStyle w:val="18"/>
        <w:spacing w:line="276" w:lineRule="auto"/>
        <w:rPr>
          <w:color w:val="auto"/>
          <w:sz w:val="21"/>
          <w:szCs w:val="21"/>
        </w:rPr>
      </w:pPr>
      <w:r>
        <w:rPr>
          <w:rFonts w:hint="eastAsia"/>
          <w:color w:val="auto"/>
          <w:sz w:val="21"/>
          <w:szCs w:val="21"/>
        </w:rPr>
        <w:t>致：</w:t>
      </w:r>
      <w:r>
        <w:rPr>
          <w:rFonts w:hint="eastAsia"/>
          <w:color w:val="auto"/>
          <w:sz w:val="21"/>
          <w:szCs w:val="21"/>
          <w:u w:val="single"/>
        </w:rPr>
        <w:t>（采购人名称）</w:t>
      </w:r>
    </w:p>
    <w:p>
      <w:pPr>
        <w:pStyle w:val="18"/>
        <w:spacing w:line="276" w:lineRule="auto"/>
        <w:ind w:firstLine="482"/>
        <w:rPr>
          <w:color w:val="auto"/>
          <w:sz w:val="21"/>
          <w:szCs w:val="21"/>
        </w:rPr>
      </w:pPr>
      <w:r>
        <w:rPr>
          <w:rFonts w:hint="eastAsia"/>
          <w:color w:val="auto"/>
          <w:sz w:val="21"/>
          <w:szCs w:val="21"/>
        </w:rPr>
        <w:t>我方仔细研究了</w:t>
      </w:r>
      <w:r>
        <w:rPr>
          <w:rFonts w:hint="eastAsia"/>
          <w:color w:val="auto"/>
          <w:sz w:val="21"/>
          <w:szCs w:val="21"/>
          <w:u w:val="single"/>
        </w:rPr>
        <w:t>（采购项目名称）</w:t>
      </w:r>
      <w:r>
        <w:rPr>
          <w:color w:val="auto"/>
          <w:sz w:val="21"/>
          <w:szCs w:val="21"/>
          <w:u w:val="single"/>
        </w:rPr>
        <w:t xml:space="preserve">   </w:t>
      </w:r>
      <w:r>
        <w:rPr>
          <w:rFonts w:hint="eastAsia"/>
          <w:color w:val="auto"/>
          <w:sz w:val="21"/>
          <w:szCs w:val="21"/>
        </w:rPr>
        <w:t>（项目编号：</w:t>
      </w:r>
      <w:r>
        <w:rPr>
          <w:color w:val="auto"/>
          <w:sz w:val="21"/>
          <w:szCs w:val="21"/>
          <w:u w:val="single"/>
        </w:rPr>
        <w:t xml:space="preserve">       </w:t>
      </w:r>
      <w:r>
        <w:rPr>
          <w:rFonts w:hint="eastAsia"/>
          <w:color w:val="auto"/>
          <w:sz w:val="21"/>
          <w:szCs w:val="21"/>
        </w:rPr>
        <w:t>）项目</w:t>
      </w:r>
      <w:r>
        <w:rPr>
          <w:rFonts w:hint="eastAsia"/>
          <w:color w:val="auto"/>
          <w:sz w:val="21"/>
          <w:szCs w:val="21"/>
          <w:lang w:eastAsia="zh-CN"/>
        </w:rPr>
        <w:t>询价</w:t>
      </w:r>
      <w:r>
        <w:rPr>
          <w:rFonts w:hint="eastAsia"/>
          <w:color w:val="auto"/>
          <w:sz w:val="21"/>
          <w:szCs w:val="21"/>
        </w:rPr>
        <w:t>文件的全部内容，正式授权下述签字人</w:t>
      </w:r>
      <w:r>
        <w:rPr>
          <w:color w:val="auto"/>
          <w:sz w:val="21"/>
          <w:szCs w:val="21"/>
          <w:u w:val="single"/>
        </w:rPr>
        <w:t xml:space="preserve">   </w:t>
      </w:r>
      <w:r>
        <w:rPr>
          <w:rFonts w:hint="eastAsia"/>
          <w:color w:val="auto"/>
          <w:sz w:val="21"/>
          <w:szCs w:val="21"/>
          <w:u w:val="single"/>
        </w:rPr>
        <w:t>（姓名和职务）</w:t>
      </w:r>
      <w:r>
        <w:rPr>
          <w:color w:val="auto"/>
          <w:sz w:val="21"/>
          <w:szCs w:val="21"/>
          <w:u w:val="single"/>
        </w:rPr>
        <w:t xml:space="preserve">     </w:t>
      </w:r>
      <w:r>
        <w:rPr>
          <w:rFonts w:hint="eastAsia"/>
          <w:color w:val="auto"/>
          <w:sz w:val="21"/>
          <w:szCs w:val="21"/>
        </w:rPr>
        <w:t>全权代表供应商</w:t>
      </w:r>
      <w:r>
        <w:rPr>
          <w:color w:val="auto"/>
          <w:sz w:val="21"/>
          <w:szCs w:val="21"/>
          <w:u w:val="single"/>
        </w:rPr>
        <w:t xml:space="preserve">  </w:t>
      </w:r>
      <w:r>
        <w:rPr>
          <w:rFonts w:hint="eastAsia"/>
          <w:color w:val="auto"/>
          <w:sz w:val="21"/>
          <w:szCs w:val="21"/>
          <w:u w:val="single"/>
        </w:rPr>
        <w:t>（供应商全称）</w:t>
      </w:r>
      <w:r>
        <w:rPr>
          <w:color w:val="auto"/>
          <w:sz w:val="21"/>
          <w:szCs w:val="21"/>
          <w:u w:val="single"/>
        </w:rPr>
        <w:t xml:space="preserve">   </w:t>
      </w:r>
      <w:r>
        <w:rPr>
          <w:rFonts w:hint="eastAsia"/>
          <w:color w:val="auto"/>
          <w:sz w:val="21"/>
          <w:szCs w:val="21"/>
        </w:rPr>
        <w:t>参加投标，并提交</w:t>
      </w:r>
      <w:r>
        <w:rPr>
          <w:rFonts w:hint="eastAsia"/>
          <w:color w:val="auto"/>
          <w:sz w:val="21"/>
          <w:szCs w:val="21"/>
          <w:lang w:eastAsia="zh-CN"/>
        </w:rPr>
        <w:t>询价</w:t>
      </w:r>
      <w:r>
        <w:rPr>
          <w:rFonts w:hint="eastAsia"/>
          <w:color w:val="auto"/>
          <w:sz w:val="21"/>
          <w:szCs w:val="21"/>
        </w:rPr>
        <w:t>响应文件。</w:t>
      </w:r>
    </w:p>
    <w:p>
      <w:pPr>
        <w:pStyle w:val="18"/>
        <w:spacing w:line="276" w:lineRule="auto"/>
        <w:ind w:firstLine="420"/>
        <w:rPr>
          <w:color w:val="auto"/>
          <w:sz w:val="21"/>
          <w:szCs w:val="21"/>
        </w:rPr>
      </w:pPr>
      <w:r>
        <w:rPr>
          <w:rFonts w:hint="eastAsia"/>
          <w:color w:val="auto"/>
          <w:sz w:val="21"/>
          <w:szCs w:val="21"/>
        </w:rPr>
        <w:t>据此函，签字人兹宣布同意如下：</w:t>
      </w:r>
    </w:p>
    <w:p>
      <w:pPr>
        <w:pStyle w:val="18"/>
        <w:spacing w:line="276" w:lineRule="auto"/>
        <w:ind w:left="630" w:leftChars="200" w:hanging="210" w:hangingChars="100"/>
        <w:rPr>
          <w:color w:val="auto"/>
          <w:sz w:val="21"/>
          <w:szCs w:val="21"/>
        </w:rPr>
      </w:pPr>
      <w:r>
        <w:rPr>
          <w:color w:val="auto"/>
          <w:sz w:val="21"/>
          <w:szCs w:val="21"/>
        </w:rPr>
        <w:t>1</w:t>
      </w:r>
      <w:r>
        <w:rPr>
          <w:rFonts w:hint="eastAsia"/>
          <w:color w:val="auto"/>
          <w:sz w:val="21"/>
          <w:szCs w:val="21"/>
        </w:rPr>
        <w:t>、按</w:t>
      </w:r>
      <w:r>
        <w:rPr>
          <w:rFonts w:hint="eastAsia"/>
          <w:color w:val="auto"/>
          <w:sz w:val="21"/>
          <w:szCs w:val="21"/>
          <w:lang w:eastAsia="zh-CN"/>
        </w:rPr>
        <w:t>询价</w:t>
      </w:r>
      <w:r>
        <w:rPr>
          <w:rFonts w:hint="eastAsia"/>
          <w:color w:val="auto"/>
          <w:sz w:val="21"/>
          <w:szCs w:val="21"/>
        </w:rPr>
        <w:t>文件采购需求及技术要求和报价汇总表，</w:t>
      </w:r>
      <w:r>
        <w:rPr>
          <w:rFonts w:hint="eastAsia"/>
          <w:color w:val="auto"/>
          <w:sz w:val="21"/>
          <w:szCs w:val="21"/>
          <w:lang w:val="en-US" w:eastAsia="zh-CN"/>
        </w:rPr>
        <w:t>投标</w:t>
      </w:r>
      <w:r>
        <w:rPr>
          <w:rFonts w:hint="eastAsia"/>
          <w:color w:val="auto"/>
          <w:sz w:val="21"/>
          <w:szCs w:val="21"/>
        </w:rPr>
        <w:t>报价（大写）</w:t>
      </w:r>
      <w:r>
        <w:rPr>
          <w:color w:val="auto"/>
          <w:sz w:val="21"/>
          <w:szCs w:val="21"/>
          <w:u w:val="single"/>
        </w:rPr>
        <w:t xml:space="preserve">       </w:t>
      </w:r>
      <w:r>
        <w:rPr>
          <w:rFonts w:hint="eastAsia"/>
          <w:color w:val="auto"/>
          <w:sz w:val="21"/>
          <w:szCs w:val="21"/>
        </w:rPr>
        <w:t>元，人民币</w:t>
      </w:r>
      <w:r>
        <w:rPr>
          <w:color w:val="auto"/>
          <w:sz w:val="21"/>
          <w:szCs w:val="21"/>
        </w:rPr>
        <w:t>(</w:t>
      </w:r>
      <w:r>
        <w:rPr>
          <w:rFonts w:hint="eastAsia"/>
          <w:color w:val="auto"/>
          <w:sz w:val="21"/>
          <w:szCs w:val="21"/>
        </w:rPr>
        <w:t>￥</w:t>
      </w:r>
      <w:r>
        <w:rPr>
          <w:color w:val="auto"/>
          <w:sz w:val="21"/>
          <w:szCs w:val="21"/>
          <w:u w:val="single"/>
        </w:rPr>
        <w:t xml:space="preserve">       </w:t>
      </w:r>
      <w:r>
        <w:rPr>
          <w:color w:val="auto"/>
          <w:sz w:val="21"/>
          <w:szCs w:val="21"/>
        </w:rPr>
        <w:t xml:space="preserve"> )</w:t>
      </w:r>
      <w:r>
        <w:rPr>
          <w:rFonts w:hint="eastAsia"/>
          <w:color w:val="auto"/>
          <w:sz w:val="21"/>
          <w:szCs w:val="21"/>
        </w:rPr>
        <w:t>，在</w:t>
      </w:r>
      <w:r>
        <w:rPr>
          <w:color w:val="auto"/>
          <w:sz w:val="21"/>
          <w:szCs w:val="21"/>
          <w:u w:val="single"/>
        </w:rPr>
        <w:t xml:space="preserve">  </w:t>
      </w:r>
      <w:r>
        <w:rPr>
          <w:rFonts w:hint="eastAsia"/>
          <w:color w:val="auto"/>
          <w:sz w:val="21"/>
          <w:szCs w:val="21"/>
          <w:u w:val="single"/>
        </w:rPr>
        <w:t>（交货期）</w:t>
      </w:r>
      <w:r>
        <w:rPr>
          <w:color w:val="auto"/>
          <w:sz w:val="21"/>
          <w:szCs w:val="21"/>
          <w:u w:val="single"/>
        </w:rPr>
        <w:t xml:space="preserve">   </w:t>
      </w:r>
      <w:r>
        <w:rPr>
          <w:rFonts w:hint="eastAsia"/>
          <w:color w:val="auto"/>
          <w:sz w:val="21"/>
          <w:szCs w:val="21"/>
        </w:rPr>
        <w:t>完成交付。</w:t>
      </w:r>
    </w:p>
    <w:p>
      <w:pPr>
        <w:pStyle w:val="18"/>
        <w:spacing w:line="276" w:lineRule="auto"/>
        <w:ind w:firstLine="420"/>
        <w:rPr>
          <w:color w:val="auto"/>
          <w:sz w:val="21"/>
          <w:szCs w:val="21"/>
        </w:rPr>
      </w:pPr>
      <w:r>
        <w:rPr>
          <w:color w:val="auto"/>
          <w:sz w:val="21"/>
          <w:szCs w:val="21"/>
        </w:rPr>
        <w:t>2</w:t>
      </w:r>
      <w:r>
        <w:rPr>
          <w:rFonts w:hint="eastAsia"/>
          <w:color w:val="auto"/>
          <w:sz w:val="21"/>
          <w:szCs w:val="21"/>
        </w:rPr>
        <w:t>、</w:t>
      </w:r>
      <w:r>
        <w:rPr>
          <w:rFonts w:hint="eastAsia"/>
          <w:color w:val="auto"/>
          <w:spacing w:val="-10"/>
          <w:sz w:val="21"/>
          <w:szCs w:val="21"/>
        </w:rPr>
        <w:t>我方已详细审查全部</w:t>
      </w:r>
      <w:r>
        <w:rPr>
          <w:rFonts w:hint="eastAsia"/>
          <w:color w:val="auto"/>
          <w:spacing w:val="-10"/>
          <w:sz w:val="21"/>
          <w:szCs w:val="21"/>
          <w:lang w:eastAsia="zh-CN"/>
        </w:rPr>
        <w:t>询价</w:t>
      </w:r>
      <w:r>
        <w:rPr>
          <w:rFonts w:hint="eastAsia"/>
          <w:color w:val="auto"/>
          <w:spacing w:val="-10"/>
          <w:sz w:val="21"/>
          <w:szCs w:val="21"/>
        </w:rPr>
        <w:t>文件，包括</w:t>
      </w:r>
      <w:r>
        <w:rPr>
          <w:rFonts w:hint="eastAsia"/>
          <w:color w:val="auto"/>
          <w:spacing w:val="-10"/>
          <w:sz w:val="21"/>
          <w:szCs w:val="21"/>
          <w:u w:val="single"/>
        </w:rPr>
        <w:t>（澄清文件）</w:t>
      </w:r>
      <w:r>
        <w:rPr>
          <w:color w:val="auto"/>
          <w:spacing w:val="-10"/>
          <w:sz w:val="21"/>
          <w:szCs w:val="21"/>
          <w:u w:val="single"/>
        </w:rPr>
        <w:t>(</w:t>
      </w:r>
      <w:r>
        <w:rPr>
          <w:rFonts w:hint="eastAsia"/>
          <w:color w:val="auto"/>
          <w:spacing w:val="-10"/>
          <w:sz w:val="21"/>
          <w:szCs w:val="21"/>
          <w:u w:val="single"/>
        </w:rPr>
        <w:t>如果有的话</w:t>
      </w:r>
      <w:r>
        <w:rPr>
          <w:color w:val="auto"/>
          <w:spacing w:val="-10"/>
          <w:sz w:val="21"/>
          <w:szCs w:val="21"/>
          <w:u w:val="single"/>
        </w:rPr>
        <w:t>)</w:t>
      </w:r>
      <w:r>
        <w:rPr>
          <w:rFonts w:hint="eastAsia"/>
          <w:color w:val="auto"/>
          <w:spacing w:val="-10"/>
          <w:sz w:val="21"/>
          <w:szCs w:val="21"/>
        </w:rPr>
        <w:t>。我方完全理解相关文件要求，并承担对这方面有不明及误解的后果。</w:t>
      </w:r>
    </w:p>
    <w:p>
      <w:pPr>
        <w:pStyle w:val="18"/>
        <w:spacing w:line="276" w:lineRule="auto"/>
        <w:ind w:firstLine="420"/>
        <w:rPr>
          <w:color w:val="auto"/>
          <w:sz w:val="21"/>
          <w:szCs w:val="21"/>
        </w:rPr>
      </w:pPr>
      <w:r>
        <w:rPr>
          <w:rFonts w:hint="eastAsia"/>
          <w:color w:val="auto"/>
          <w:sz w:val="21"/>
          <w:szCs w:val="21"/>
        </w:rPr>
        <w:t>3、同意</w:t>
      </w:r>
      <w:r>
        <w:rPr>
          <w:rFonts w:hint="eastAsia"/>
          <w:color w:val="auto"/>
          <w:sz w:val="21"/>
          <w:szCs w:val="21"/>
          <w:lang w:eastAsia="zh-CN"/>
        </w:rPr>
        <w:t>询价</w:t>
      </w:r>
      <w:r>
        <w:rPr>
          <w:rFonts w:hint="eastAsia"/>
          <w:color w:val="auto"/>
          <w:sz w:val="21"/>
          <w:szCs w:val="21"/>
        </w:rPr>
        <w:t>文件中关于没收投标保证金的规定。</w:t>
      </w:r>
    </w:p>
    <w:p>
      <w:pPr>
        <w:pStyle w:val="18"/>
        <w:spacing w:line="276" w:lineRule="auto"/>
        <w:ind w:firstLine="420"/>
        <w:rPr>
          <w:color w:val="auto"/>
          <w:sz w:val="21"/>
          <w:szCs w:val="21"/>
        </w:rPr>
      </w:pPr>
      <w:r>
        <w:rPr>
          <w:rFonts w:hint="eastAsia"/>
          <w:color w:val="auto"/>
          <w:sz w:val="21"/>
          <w:szCs w:val="21"/>
        </w:rPr>
        <w:t>4、同意应贵方要求提供与本投标有关的任何数据或资料，并保证数据和资料的完整性和真实性。</w:t>
      </w:r>
    </w:p>
    <w:p>
      <w:pPr>
        <w:pStyle w:val="18"/>
        <w:spacing w:line="276" w:lineRule="auto"/>
        <w:ind w:firstLine="420"/>
        <w:rPr>
          <w:color w:val="auto"/>
          <w:sz w:val="21"/>
          <w:szCs w:val="21"/>
        </w:rPr>
      </w:pPr>
      <w:r>
        <w:rPr>
          <w:rFonts w:hint="eastAsia"/>
          <w:color w:val="auto"/>
          <w:sz w:val="21"/>
          <w:szCs w:val="21"/>
        </w:rPr>
        <w:t>5、完全理解贵方不一定要接受最低报价的供应商为中标人的行为。</w:t>
      </w:r>
    </w:p>
    <w:p>
      <w:pPr>
        <w:pStyle w:val="18"/>
        <w:spacing w:line="276" w:lineRule="auto"/>
        <w:ind w:firstLine="420"/>
        <w:rPr>
          <w:color w:val="auto"/>
          <w:sz w:val="21"/>
          <w:szCs w:val="21"/>
        </w:rPr>
      </w:pPr>
      <w:r>
        <w:rPr>
          <w:rFonts w:hint="eastAsia"/>
          <w:color w:val="auto"/>
          <w:sz w:val="21"/>
          <w:szCs w:val="21"/>
        </w:rPr>
        <w:t>6．如我方中标：</w:t>
      </w:r>
    </w:p>
    <w:p>
      <w:pPr>
        <w:pStyle w:val="18"/>
        <w:spacing w:line="276" w:lineRule="auto"/>
        <w:ind w:firstLine="420"/>
        <w:rPr>
          <w:color w:val="auto"/>
          <w:sz w:val="21"/>
          <w:szCs w:val="21"/>
        </w:rPr>
      </w:pPr>
      <w:r>
        <w:rPr>
          <w:rFonts w:hint="eastAsia"/>
          <w:color w:val="auto"/>
          <w:sz w:val="21"/>
          <w:szCs w:val="21"/>
        </w:rPr>
        <w:t>（</w:t>
      </w:r>
      <w:r>
        <w:rPr>
          <w:color w:val="auto"/>
          <w:sz w:val="21"/>
          <w:szCs w:val="21"/>
        </w:rPr>
        <w:t>1</w:t>
      </w:r>
      <w:r>
        <w:rPr>
          <w:rFonts w:hint="eastAsia"/>
          <w:color w:val="auto"/>
          <w:sz w:val="21"/>
          <w:szCs w:val="21"/>
        </w:rPr>
        <w:t>）我方承诺在收到中标通知书后，在中标通知书规定的期限内与你方签订合同，并履行相应的合同责任和义务。</w:t>
      </w:r>
    </w:p>
    <w:p>
      <w:pPr>
        <w:pStyle w:val="18"/>
        <w:spacing w:line="276" w:lineRule="auto"/>
        <w:ind w:firstLine="420"/>
        <w:rPr>
          <w:color w:val="auto"/>
          <w:sz w:val="21"/>
          <w:szCs w:val="21"/>
        </w:rPr>
      </w:pPr>
      <w:r>
        <w:rPr>
          <w:rFonts w:hint="eastAsia"/>
          <w:color w:val="auto"/>
          <w:sz w:val="21"/>
          <w:szCs w:val="21"/>
        </w:rPr>
        <w:t>（</w:t>
      </w:r>
      <w:r>
        <w:rPr>
          <w:color w:val="auto"/>
          <w:sz w:val="21"/>
          <w:szCs w:val="21"/>
        </w:rPr>
        <w:t>2</w:t>
      </w:r>
      <w:r>
        <w:rPr>
          <w:rFonts w:hint="eastAsia"/>
          <w:color w:val="auto"/>
          <w:sz w:val="21"/>
          <w:szCs w:val="21"/>
        </w:rPr>
        <w:t>）我方承诺按照</w:t>
      </w:r>
      <w:r>
        <w:rPr>
          <w:rFonts w:hint="eastAsia"/>
          <w:color w:val="auto"/>
          <w:sz w:val="21"/>
          <w:szCs w:val="21"/>
          <w:lang w:eastAsia="zh-CN"/>
        </w:rPr>
        <w:t>询价</w:t>
      </w:r>
      <w:r>
        <w:rPr>
          <w:rFonts w:hint="eastAsia"/>
          <w:color w:val="auto"/>
          <w:sz w:val="21"/>
          <w:szCs w:val="21"/>
        </w:rPr>
        <w:t>文件规定向你方递交履约保证金。</w:t>
      </w:r>
    </w:p>
    <w:p>
      <w:pPr>
        <w:pStyle w:val="18"/>
        <w:spacing w:line="276" w:lineRule="auto"/>
        <w:ind w:firstLine="420"/>
        <w:rPr>
          <w:color w:val="auto"/>
          <w:sz w:val="21"/>
          <w:szCs w:val="21"/>
        </w:rPr>
      </w:pPr>
      <w:r>
        <w:rPr>
          <w:rFonts w:hint="eastAsia"/>
          <w:color w:val="auto"/>
          <w:sz w:val="21"/>
          <w:szCs w:val="21"/>
        </w:rPr>
        <w:t>7．我方在此声明，所递交的</w:t>
      </w:r>
      <w:r>
        <w:rPr>
          <w:rFonts w:hint="eastAsia"/>
          <w:color w:val="auto"/>
          <w:sz w:val="21"/>
          <w:szCs w:val="21"/>
          <w:lang w:eastAsia="zh-CN"/>
        </w:rPr>
        <w:t>询价</w:t>
      </w:r>
      <w:r>
        <w:rPr>
          <w:rFonts w:hint="eastAsia"/>
          <w:color w:val="auto"/>
          <w:sz w:val="21"/>
          <w:szCs w:val="21"/>
        </w:rPr>
        <w:t>响应文件及有关资料内容完整、真实和准确。</w:t>
      </w:r>
    </w:p>
    <w:p>
      <w:pPr>
        <w:pStyle w:val="18"/>
        <w:spacing w:line="276" w:lineRule="auto"/>
        <w:ind w:firstLine="420"/>
        <w:rPr>
          <w:color w:val="auto"/>
          <w:sz w:val="21"/>
          <w:szCs w:val="21"/>
        </w:rPr>
      </w:pPr>
      <w:r>
        <w:rPr>
          <w:rFonts w:hint="eastAsia"/>
          <w:color w:val="auto"/>
          <w:sz w:val="21"/>
          <w:szCs w:val="21"/>
        </w:rPr>
        <w:t>8．</w:t>
      </w:r>
      <w:r>
        <w:rPr>
          <w:color w:val="auto"/>
          <w:sz w:val="21"/>
          <w:szCs w:val="21"/>
          <w:u w:val="single"/>
        </w:rPr>
        <w:t xml:space="preserve"> </w:t>
      </w:r>
      <w:r>
        <w:rPr>
          <w:rFonts w:hint="eastAsia"/>
          <w:color w:val="auto"/>
          <w:sz w:val="21"/>
          <w:szCs w:val="21"/>
          <w:u w:val="single"/>
        </w:rPr>
        <w:t>在供应商须知规定的提交日期起遵循本磋商文件，并在供应商须知第1</w:t>
      </w:r>
      <w:r>
        <w:rPr>
          <w:rFonts w:hint="eastAsia"/>
          <w:color w:val="auto"/>
          <w:sz w:val="21"/>
          <w:szCs w:val="21"/>
          <w:u w:val="single"/>
          <w:lang w:val="en-US" w:eastAsia="zh-CN"/>
        </w:rPr>
        <w:t>7</w:t>
      </w:r>
      <w:r>
        <w:rPr>
          <w:rFonts w:hint="eastAsia"/>
          <w:color w:val="auto"/>
          <w:sz w:val="21"/>
          <w:szCs w:val="21"/>
          <w:u w:val="single"/>
        </w:rPr>
        <w:t>条规定的响应文件有效期届满之日前均具有约束力。</w:t>
      </w:r>
      <w:r>
        <w:rPr>
          <w:color w:val="auto"/>
          <w:sz w:val="21"/>
          <w:szCs w:val="21"/>
          <w:u w:val="single"/>
        </w:rPr>
        <w:t xml:space="preserve">                                      </w:t>
      </w:r>
      <w:r>
        <w:rPr>
          <w:rFonts w:hint="eastAsia"/>
          <w:color w:val="auto"/>
          <w:sz w:val="21"/>
          <w:szCs w:val="21"/>
        </w:rPr>
        <w:t>（其他补充说明）。</w:t>
      </w:r>
    </w:p>
    <w:p>
      <w:pPr>
        <w:pStyle w:val="18"/>
        <w:spacing w:line="276" w:lineRule="auto"/>
        <w:ind w:firstLine="420"/>
        <w:rPr>
          <w:color w:val="auto"/>
          <w:sz w:val="21"/>
          <w:szCs w:val="21"/>
        </w:rPr>
      </w:pPr>
      <w:r>
        <w:rPr>
          <w:rFonts w:hint="eastAsia"/>
          <w:color w:val="auto"/>
          <w:sz w:val="21"/>
          <w:szCs w:val="21"/>
        </w:rPr>
        <w:t>与本投标有关的正式通讯地址为：</w:t>
      </w:r>
    </w:p>
    <w:p>
      <w:pPr>
        <w:pStyle w:val="18"/>
        <w:spacing w:line="276" w:lineRule="auto"/>
        <w:ind w:firstLine="420"/>
        <w:rPr>
          <w:color w:val="auto"/>
          <w:sz w:val="21"/>
          <w:szCs w:val="21"/>
          <w:u w:val="single"/>
        </w:rPr>
      </w:pPr>
      <w:r>
        <w:rPr>
          <w:rFonts w:hint="eastAsia"/>
          <w:color w:val="auto"/>
          <w:sz w:val="21"/>
          <w:szCs w:val="21"/>
        </w:rPr>
        <w:t>供应商地址：</w:t>
      </w:r>
    </w:p>
    <w:p>
      <w:pPr>
        <w:pStyle w:val="18"/>
        <w:spacing w:line="276" w:lineRule="auto"/>
        <w:ind w:firstLine="420"/>
        <w:rPr>
          <w:color w:val="auto"/>
          <w:sz w:val="21"/>
          <w:szCs w:val="21"/>
          <w:u w:val="single"/>
        </w:rPr>
      </w:pPr>
      <w:r>
        <w:rPr>
          <w:rFonts w:hint="eastAsia"/>
          <w:color w:val="auto"/>
          <w:sz w:val="21"/>
          <w:szCs w:val="21"/>
        </w:rPr>
        <w:t>邮政编码：</w:t>
      </w:r>
    </w:p>
    <w:p>
      <w:pPr>
        <w:pStyle w:val="18"/>
        <w:spacing w:line="276" w:lineRule="auto"/>
        <w:ind w:firstLine="420"/>
        <w:rPr>
          <w:color w:val="auto"/>
          <w:sz w:val="21"/>
          <w:szCs w:val="21"/>
          <w:u w:val="single"/>
        </w:rPr>
      </w:pPr>
      <w:r>
        <w:rPr>
          <w:rFonts w:hint="eastAsia"/>
          <w:color w:val="auto"/>
          <w:sz w:val="21"/>
          <w:szCs w:val="21"/>
        </w:rPr>
        <w:t>电话：</w:t>
      </w:r>
    </w:p>
    <w:p>
      <w:pPr>
        <w:pStyle w:val="18"/>
        <w:spacing w:line="276" w:lineRule="auto"/>
        <w:ind w:firstLine="420"/>
        <w:rPr>
          <w:color w:val="auto"/>
          <w:sz w:val="21"/>
          <w:szCs w:val="21"/>
          <w:u w:val="single"/>
        </w:rPr>
      </w:pPr>
      <w:r>
        <w:rPr>
          <w:rFonts w:hint="eastAsia"/>
          <w:color w:val="auto"/>
          <w:sz w:val="21"/>
          <w:szCs w:val="21"/>
        </w:rPr>
        <w:t>传真：</w:t>
      </w:r>
    </w:p>
    <w:p>
      <w:pPr>
        <w:pStyle w:val="18"/>
        <w:spacing w:line="276" w:lineRule="auto"/>
        <w:ind w:firstLine="420"/>
        <w:rPr>
          <w:color w:val="auto"/>
          <w:sz w:val="21"/>
          <w:szCs w:val="21"/>
          <w:u w:val="single"/>
        </w:rPr>
      </w:pPr>
      <w:r>
        <w:rPr>
          <w:rFonts w:hint="eastAsia"/>
          <w:color w:val="auto"/>
          <w:sz w:val="21"/>
          <w:szCs w:val="21"/>
        </w:rPr>
        <w:t>开户名称：</w:t>
      </w:r>
    </w:p>
    <w:p>
      <w:pPr>
        <w:pStyle w:val="18"/>
        <w:spacing w:line="276" w:lineRule="auto"/>
        <w:ind w:firstLine="420"/>
        <w:rPr>
          <w:color w:val="auto"/>
          <w:sz w:val="21"/>
          <w:szCs w:val="21"/>
          <w:u w:val="single"/>
        </w:rPr>
      </w:pPr>
      <w:r>
        <w:rPr>
          <w:rFonts w:hint="eastAsia"/>
          <w:color w:val="auto"/>
          <w:sz w:val="21"/>
          <w:szCs w:val="21"/>
        </w:rPr>
        <w:t>开户银行：</w:t>
      </w:r>
    </w:p>
    <w:p>
      <w:pPr>
        <w:pStyle w:val="18"/>
        <w:spacing w:line="276" w:lineRule="auto"/>
        <w:ind w:firstLine="420"/>
        <w:rPr>
          <w:color w:val="auto"/>
          <w:sz w:val="21"/>
          <w:szCs w:val="21"/>
        </w:rPr>
      </w:pPr>
      <w:r>
        <w:rPr>
          <w:rFonts w:hint="eastAsia"/>
          <w:color w:val="auto"/>
          <w:sz w:val="21"/>
          <w:szCs w:val="21"/>
        </w:rPr>
        <w:t>帐    号：</w:t>
      </w:r>
    </w:p>
    <w:p>
      <w:pPr>
        <w:pStyle w:val="18"/>
        <w:spacing w:line="276" w:lineRule="auto"/>
        <w:ind w:firstLine="420"/>
        <w:rPr>
          <w:rFonts w:hAnsi="宋体" w:cs="宋体"/>
          <w:color w:val="auto"/>
          <w:sz w:val="28"/>
          <w:szCs w:val="28"/>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rPr>
          <w:rFonts w:ascii="宋体" w:cs="宋体"/>
          <w:b/>
          <w:color w:val="auto"/>
          <w:sz w:val="32"/>
          <w:szCs w:val="32"/>
        </w:rPr>
      </w:pPr>
      <w:r>
        <w:rPr>
          <w:rFonts w:ascii="宋体" w:cs="宋体"/>
          <w:color w:val="auto"/>
          <w:sz w:val="28"/>
          <w:szCs w:val="28"/>
        </w:rPr>
        <w:br w:type="page"/>
      </w:r>
      <w:bookmarkStart w:id="156" w:name="_Toc491307287"/>
      <w:bookmarkStart w:id="157" w:name="_Toc491307349"/>
      <w:bookmarkStart w:id="158" w:name="_Toc491307469"/>
      <w:r>
        <w:rPr>
          <w:rFonts w:hint="eastAsia" w:ascii="宋体" w:hAnsi="宋体" w:cs="宋体"/>
          <w:b/>
          <w:color w:val="auto"/>
          <w:sz w:val="32"/>
          <w:szCs w:val="32"/>
        </w:rPr>
        <w:t>格式</w:t>
      </w:r>
      <w:bookmarkEnd w:id="156"/>
      <w:bookmarkEnd w:id="157"/>
      <w:bookmarkEnd w:id="158"/>
      <w:r>
        <w:rPr>
          <w:rFonts w:ascii="宋体" w:hAnsi="宋体" w:cs="宋体"/>
          <w:b/>
          <w:color w:val="auto"/>
          <w:sz w:val="32"/>
          <w:szCs w:val="32"/>
        </w:rPr>
        <w:t>3</w:t>
      </w:r>
    </w:p>
    <w:p>
      <w:pPr>
        <w:spacing w:line="360" w:lineRule="auto"/>
        <w:jc w:val="center"/>
        <w:rPr>
          <w:rFonts w:ascii="宋体" w:cs="宋体"/>
          <w:b/>
          <w:bCs/>
          <w:color w:val="auto"/>
          <w:sz w:val="32"/>
          <w:szCs w:val="32"/>
        </w:rPr>
      </w:pPr>
      <w:r>
        <w:rPr>
          <w:rFonts w:hint="eastAsia" w:ascii="宋体" w:hAnsi="宋体" w:cs="宋体"/>
          <w:b/>
          <w:bCs/>
          <w:color w:val="auto"/>
          <w:sz w:val="32"/>
          <w:szCs w:val="32"/>
        </w:rPr>
        <w:t>报价明细表</w:t>
      </w:r>
    </w:p>
    <w:p>
      <w:pPr>
        <w:spacing w:line="360" w:lineRule="auto"/>
        <w:ind w:firstLine="2" w:firstLineChars="1"/>
        <w:rPr>
          <w:rFonts w:ascii="宋体" w:hAnsi="宋体" w:cs="宋体"/>
          <w:color w:val="auto"/>
          <w:szCs w:val="21"/>
          <w:u w:val="single"/>
        </w:rPr>
      </w:pPr>
      <w:r>
        <w:rPr>
          <w:rFonts w:hint="eastAsia" w:ascii="宋体" w:hAnsi="宋体" w:cs="宋体"/>
          <w:color w:val="auto"/>
          <w:szCs w:val="21"/>
        </w:rPr>
        <w:t>项目名称：</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文件编号：</w:t>
      </w:r>
      <w:r>
        <w:rPr>
          <w:rFonts w:ascii="宋体" w:hAnsi="宋体" w:cs="宋体"/>
          <w:color w:val="auto"/>
          <w:szCs w:val="21"/>
          <w:u w:val="single"/>
        </w:rPr>
        <w:t xml:space="preserve">                  </w:t>
      </w:r>
    </w:p>
    <w:tbl>
      <w:tblPr>
        <w:tblStyle w:val="3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6"/>
        <w:gridCol w:w="1311"/>
        <w:gridCol w:w="1602"/>
        <w:gridCol w:w="996"/>
        <w:gridCol w:w="1112"/>
        <w:gridCol w:w="1165"/>
        <w:gridCol w:w="1388"/>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jc w:val="center"/>
              <w:rPr>
                <w:rFonts w:ascii="宋体" w:hAnsi="宋体" w:cs="宋体"/>
                <w:b/>
                <w:bCs/>
                <w:color w:val="auto"/>
                <w:szCs w:val="21"/>
              </w:rPr>
            </w:pPr>
            <w:r>
              <w:rPr>
                <w:rFonts w:hint="eastAsia" w:ascii="宋体" w:hAnsi="宋体" w:cs="宋体"/>
                <w:b/>
                <w:bCs/>
                <w:color w:val="auto"/>
                <w:szCs w:val="21"/>
              </w:rPr>
              <w:t>序号</w:t>
            </w:r>
          </w:p>
        </w:tc>
        <w:tc>
          <w:tcPr>
            <w:tcW w:w="131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jc w:val="center"/>
              <w:rPr>
                <w:rFonts w:ascii="宋体" w:hAnsi="宋体" w:cs="宋体"/>
                <w:b/>
                <w:bCs/>
                <w:color w:val="auto"/>
                <w:szCs w:val="21"/>
              </w:rPr>
            </w:pPr>
            <w:r>
              <w:rPr>
                <w:rFonts w:hint="eastAsia" w:ascii="宋体" w:hAnsi="宋体" w:cs="宋体"/>
                <w:b/>
                <w:bCs/>
                <w:color w:val="auto"/>
                <w:szCs w:val="21"/>
              </w:rPr>
              <w:t>产品（项目）名称</w:t>
            </w:r>
          </w:p>
        </w:tc>
        <w:tc>
          <w:tcPr>
            <w:tcW w:w="16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jc w:val="center"/>
              <w:rPr>
                <w:rFonts w:ascii="宋体" w:hAnsi="宋体" w:cs="宋体"/>
                <w:b/>
                <w:bCs/>
                <w:color w:val="auto"/>
                <w:szCs w:val="21"/>
              </w:rPr>
            </w:pPr>
            <w:r>
              <w:rPr>
                <w:rFonts w:hint="eastAsia" w:ascii="宋体" w:hAnsi="宋体" w:cs="宋体"/>
                <w:b/>
                <w:bCs/>
                <w:color w:val="auto"/>
                <w:szCs w:val="21"/>
              </w:rPr>
              <w:t>规格（技术参数、性能要求）</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jc w:val="center"/>
              <w:rPr>
                <w:rFonts w:ascii="宋体" w:hAnsi="宋体" w:cs="宋体"/>
                <w:b/>
                <w:bCs/>
                <w:color w:val="auto"/>
                <w:szCs w:val="21"/>
              </w:rPr>
            </w:pPr>
            <w:r>
              <w:rPr>
                <w:rFonts w:hint="eastAsia" w:ascii="宋体" w:hAnsi="宋体" w:cs="宋体"/>
                <w:b/>
                <w:bCs/>
                <w:color w:val="auto"/>
                <w:szCs w:val="21"/>
              </w:rPr>
              <w:t>数量</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jc w:val="center"/>
              <w:rPr>
                <w:rFonts w:ascii="宋体" w:hAnsi="宋体" w:cs="宋体"/>
                <w:b/>
                <w:bCs/>
                <w:color w:val="auto"/>
                <w:szCs w:val="21"/>
              </w:rPr>
            </w:pPr>
            <w:r>
              <w:rPr>
                <w:rFonts w:hint="eastAsia" w:ascii="宋体" w:hAnsi="宋体" w:cs="宋体"/>
                <w:b/>
                <w:bCs/>
                <w:color w:val="auto"/>
                <w:szCs w:val="21"/>
              </w:rPr>
              <w:t>计量单位</w:t>
            </w: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jc w:val="center"/>
              <w:rPr>
                <w:rFonts w:ascii="宋体" w:hAnsi="宋体" w:cs="宋体"/>
                <w:b/>
                <w:bCs/>
                <w:color w:val="auto"/>
                <w:szCs w:val="21"/>
              </w:rPr>
            </w:pPr>
            <w:r>
              <w:rPr>
                <w:rFonts w:hint="eastAsia" w:ascii="宋体" w:hAnsi="宋体" w:cs="宋体"/>
                <w:b/>
                <w:bCs/>
                <w:color w:val="auto"/>
                <w:szCs w:val="21"/>
              </w:rPr>
              <w:t>单价（元）</w:t>
            </w:r>
          </w:p>
        </w:tc>
        <w:tc>
          <w:tcPr>
            <w:tcW w:w="13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jc w:val="center"/>
              <w:rPr>
                <w:rFonts w:ascii="宋体" w:hAnsi="宋体" w:cs="宋体"/>
                <w:b/>
                <w:bCs/>
                <w:color w:val="auto"/>
                <w:szCs w:val="21"/>
              </w:rPr>
            </w:pPr>
            <w:r>
              <w:rPr>
                <w:rFonts w:hint="eastAsia" w:ascii="宋体" w:hAnsi="宋体" w:cs="宋体"/>
                <w:b/>
                <w:bCs/>
                <w:color w:val="auto"/>
                <w:szCs w:val="21"/>
              </w:rPr>
              <w:t>合计（元）</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3"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16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jc w:val="center"/>
              <w:rPr>
                <w:rFonts w:ascii="宋体" w:hAnsi="宋体" w:cs="宋体"/>
                <w:color w:val="auto"/>
                <w:szCs w:val="21"/>
              </w:rPr>
            </w:pPr>
            <w:r>
              <w:rPr>
                <w:rFonts w:hint="eastAsia" w:ascii="宋体" w:hAnsi="宋体" w:cs="宋体"/>
                <w:color w:val="auto"/>
                <w:szCs w:val="21"/>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rPr>
                <w:rFonts w:ascii="宋体" w:hAnsi="宋体" w:cs="宋体"/>
                <w:color w:val="auto"/>
                <w:szCs w:val="21"/>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 w:firstLineChars="1"/>
              <w:rPr>
                <w:rFonts w:ascii="宋体" w:hAnsi="宋体" w:cs="宋体"/>
                <w:color w:val="auto"/>
                <w:szCs w:val="21"/>
              </w:rPr>
            </w:pP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 w:firstLineChars="1"/>
              <w:rPr>
                <w:rFonts w:ascii="宋体" w:hAnsi="宋体" w:cs="宋体"/>
                <w:color w:val="auto"/>
                <w:szCs w:val="21"/>
              </w:rPr>
            </w:pP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rPr>
                <w:rFonts w:ascii="宋体" w:hAnsi="宋体" w:cs="宋体"/>
                <w:color w:val="auto"/>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rPr>
                <w:rFonts w:ascii="宋体" w:hAnsi="宋体" w:cs="宋体"/>
                <w:color w:val="auto"/>
                <w:szCs w:val="21"/>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jc w:val="center"/>
              <w:rPr>
                <w:rFonts w:ascii="宋体" w:hAnsi="宋体" w:cs="宋体"/>
                <w:color w:val="auto"/>
                <w:szCs w:val="21"/>
              </w:rPr>
            </w:pPr>
            <w:r>
              <w:rPr>
                <w:rFonts w:hint="eastAsia" w:ascii="宋体" w:hAnsi="宋体" w:cs="宋体"/>
                <w:color w:val="auto"/>
                <w:szCs w:val="21"/>
              </w:rPr>
              <w:t>2</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rPr>
                <w:rFonts w:ascii="宋体" w:hAnsi="宋体" w:cs="宋体"/>
                <w:color w:val="auto"/>
                <w:szCs w:val="21"/>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 w:firstLineChars="1"/>
              <w:rPr>
                <w:rFonts w:ascii="宋体" w:hAnsi="宋体" w:cs="宋体"/>
                <w:color w:val="auto"/>
                <w:szCs w:val="21"/>
              </w:rPr>
            </w:pP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 w:firstLineChars="1"/>
              <w:rPr>
                <w:rFonts w:ascii="宋体" w:hAnsi="宋体" w:cs="宋体"/>
                <w:color w:val="auto"/>
                <w:szCs w:val="21"/>
              </w:rPr>
            </w:pP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rPr>
                <w:rFonts w:ascii="宋体" w:hAnsi="宋体" w:cs="宋体"/>
                <w:color w:val="auto"/>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rPr>
                <w:rFonts w:ascii="宋体" w:hAnsi="宋体" w:cs="宋体"/>
                <w:color w:val="auto"/>
                <w:szCs w:val="21"/>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jc w:val="center"/>
              <w:rPr>
                <w:rFonts w:ascii="宋体" w:hAnsi="宋体" w:cs="宋体"/>
                <w:color w:val="auto"/>
                <w:szCs w:val="21"/>
              </w:rPr>
            </w:pPr>
            <w:r>
              <w:rPr>
                <w:rFonts w:hint="eastAsia" w:ascii="宋体" w:hAnsi="宋体" w:cs="宋体"/>
                <w:color w:val="auto"/>
                <w:szCs w:val="21"/>
              </w:rPr>
              <w:t>3</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rPr>
                <w:rFonts w:ascii="宋体" w:hAnsi="宋体" w:cs="宋体"/>
                <w:color w:val="auto"/>
                <w:szCs w:val="21"/>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 w:firstLineChars="1"/>
              <w:rPr>
                <w:rFonts w:ascii="宋体" w:hAnsi="宋体" w:cs="宋体"/>
                <w:color w:val="auto"/>
                <w:szCs w:val="21"/>
              </w:rPr>
            </w:pP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 w:firstLineChars="1"/>
              <w:rPr>
                <w:rFonts w:ascii="宋体" w:hAnsi="宋体" w:cs="宋体"/>
                <w:color w:val="auto"/>
                <w:szCs w:val="21"/>
              </w:rPr>
            </w:pP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rPr>
                <w:rFonts w:ascii="宋体" w:hAnsi="宋体" w:cs="宋体"/>
                <w:color w:val="auto"/>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2" w:firstLineChars="1"/>
              <w:rPr>
                <w:rFonts w:ascii="宋体" w:hAnsi="宋体" w:cs="宋体"/>
                <w:color w:val="auto"/>
                <w:szCs w:val="21"/>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 w:firstLineChars="1"/>
              <w:rPr>
                <w:rFonts w:ascii="宋体" w:hAnsi="宋体" w:cs="宋体"/>
                <w:color w:val="auto"/>
                <w:szCs w:val="21"/>
              </w:rPr>
            </w:pPr>
          </w:p>
        </w:tc>
      </w:tr>
    </w:tbl>
    <w:p>
      <w:pPr>
        <w:spacing w:line="360" w:lineRule="auto"/>
        <w:ind w:firstLine="2" w:firstLineChars="1"/>
        <w:rPr>
          <w:color w:val="auto"/>
          <w:szCs w:val="21"/>
        </w:rPr>
      </w:pPr>
      <w:r>
        <w:rPr>
          <w:rFonts w:hint="eastAsia" w:ascii="宋体" w:hAnsi="宋体" w:cs="宋体"/>
          <w:color w:val="auto"/>
          <w:szCs w:val="21"/>
        </w:rPr>
        <w:t>注：“合计总价”价格应与“报价一览表”中“</w:t>
      </w:r>
      <w:r>
        <w:rPr>
          <w:rFonts w:hint="eastAsia" w:ascii="宋体" w:hAnsi="宋体" w:cs="宋体"/>
          <w:color w:val="auto"/>
          <w:szCs w:val="21"/>
          <w:lang w:val="en-US" w:eastAsia="zh-CN"/>
        </w:rPr>
        <w:t>投标</w:t>
      </w:r>
      <w:r>
        <w:rPr>
          <w:rFonts w:hint="eastAsia" w:ascii="宋体" w:hAnsi="宋体" w:cs="宋体"/>
          <w:color w:val="auto"/>
          <w:szCs w:val="21"/>
        </w:rPr>
        <w:t>总报价”一致。</w:t>
      </w: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widowControl/>
        <w:jc w:val="left"/>
        <w:rPr>
          <w:rFonts w:hAnsi="宋体"/>
          <w:b/>
          <w:color w:val="auto"/>
          <w:sz w:val="32"/>
          <w:szCs w:val="32"/>
        </w:rPr>
      </w:pPr>
      <w:r>
        <w:rPr>
          <w:rFonts w:ascii="宋体" w:cs="宋体"/>
          <w:b/>
          <w:color w:val="auto"/>
          <w:sz w:val="32"/>
          <w:szCs w:val="32"/>
        </w:rPr>
        <w:br w:type="page"/>
      </w:r>
    </w:p>
    <w:p>
      <w:pPr>
        <w:keepNext/>
        <w:keepLines/>
        <w:spacing w:after="120" w:line="360" w:lineRule="auto"/>
        <w:jc w:val="left"/>
        <w:outlineLvl w:val="1"/>
        <w:rPr>
          <w:color w:val="auto"/>
          <w:sz w:val="32"/>
          <w:szCs w:val="32"/>
        </w:rPr>
      </w:pPr>
      <w:r>
        <w:rPr>
          <w:rFonts w:hint="eastAsia" w:ascii="宋体" w:hAnsi="宋体" w:cs="宋体"/>
          <w:b/>
          <w:color w:val="auto"/>
          <w:sz w:val="32"/>
          <w:szCs w:val="32"/>
        </w:rPr>
        <w:t>格式</w:t>
      </w:r>
      <w:r>
        <w:rPr>
          <w:rFonts w:ascii="宋体" w:hAnsi="宋体" w:cs="宋体"/>
          <w:b/>
          <w:color w:val="auto"/>
          <w:sz w:val="32"/>
          <w:szCs w:val="32"/>
        </w:rPr>
        <w:t>4</w:t>
      </w:r>
    </w:p>
    <w:p>
      <w:pPr>
        <w:pStyle w:val="5"/>
        <w:ind w:left="425"/>
        <w:rPr>
          <w:rFonts w:ascii="宋体"/>
          <w:color w:val="auto"/>
          <w:sz w:val="32"/>
        </w:rPr>
      </w:pPr>
      <w:bookmarkStart w:id="159" w:name="_Toc488633628"/>
      <w:bookmarkStart w:id="160" w:name="_Toc489145763"/>
      <w:bookmarkStart w:id="161" w:name="_Toc138634540"/>
      <w:bookmarkStart w:id="162" w:name="_Toc489197867"/>
      <w:bookmarkStart w:id="163" w:name="_Toc213141103"/>
      <w:bookmarkStart w:id="164" w:name="_Toc481694856"/>
      <w:r>
        <w:rPr>
          <w:rFonts w:hint="eastAsia" w:ascii="宋体" w:hAnsi="宋体"/>
          <w:color w:val="auto"/>
          <w:sz w:val="32"/>
        </w:rPr>
        <w:t>资格证明文件</w:t>
      </w:r>
      <w:bookmarkEnd w:id="159"/>
      <w:bookmarkEnd w:id="160"/>
      <w:bookmarkEnd w:id="161"/>
      <w:bookmarkEnd w:id="162"/>
      <w:bookmarkEnd w:id="163"/>
      <w:bookmarkEnd w:id="164"/>
    </w:p>
    <w:p>
      <w:pPr>
        <w:pStyle w:val="18"/>
        <w:rPr>
          <w:rFonts w:hAnsi="宋体"/>
          <w:color w:val="auto"/>
          <w:sz w:val="32"/>
          <w:szCs w:val="32"/>
        </w:rPr>
      </w:pPr>
    </w:p>
    <w:p>
      <w:pPr>
        <w:pStyle w:val="18"/>
        <w:numPr>
          <w:ilvl w:val="0"/>
          <w:numId w:val="2"/>
        </w:numPr>
        <w:spacing w:line="360" w:lineRule="auto"/>
        <w:rPr>
          <w:color w:val="auto"/>
          <w:sz w:val="21"/>
          <w:szCs w:val="21"/>
        </w:rPr>
      </w:pPr>
      <w:r>
        <w:rPr>
          <w:rFonts w:hint="eastAsia"/>
          <w:color w:val="auto"/>
          <w:sz w:val="21"/>
          <w:szCs w:val="21"/>
          <w:lang w:eastAsia="zh-CN"/>
        </w:rPr>
        <w:t>询价</w:t>
      </w:r>
      <w:r>
        <w:rPr>
          <w:rFonts w:hint="eastAsia"/>
          <w:color w:val="auto"/>
          <w:sz w:val="21"/>
          <w:szCs w:val="21"/>
        </w:rPr>
        <w:t>申请人应填写和提交下述规定的有关资料。</w:t>
      </w:r>
    </w:p>
    <w:p>
      <w:pPr>
        <w:pStyle w:val="18"/>
        <w:numPr>
          <w:ilvl w:val="0"/>
          <w:numId w:val="2"/>
        </w:numPr>
        <w:spacing w:line="360" w:lineRule="auto"/>
        <w:rPr>
          <w:color w:val="auto"/>
          <w:sz w:val="21"/>
          <w:szCs w:val="21"/>
        </w:rPr>
      </w:pPr>
      <w:r>
        <w:rPr>
          <w:rFonts w:hint="eastAsia"/>
          <w:color w:val="auto"/>
          <w:sz w:val="21"/>
          <w:szCs w:val="21"/>
        </w:rPr>
        <w:t>所附格式要求填写的全部内容都必须填写。</w:t>
      </w:r>
    </w:p>
    <w:p>
      <w:pPr>
        <w:pStyle w:val="18"/>
        <w:numPr>
          <w:ilvl w:val="0"/>
          <w:numId w:val="2"/>
        </w:numPr>
        <w:spacing w:line="360" w:lineRule="auto"/>
        <w:rPr>
          <w:color w:val="auto"/>
          <w:sz w:val="21"/>
          <w:szCs w:val="21"/>
        </w:rPr>
      </w:pPr>
      <w:r>
        <w:rPr>
          <w:rFonts w:hint="eastAsia"/>
          <w:color w:val="auto"/>
          <w:sz w:val="21"/>
          <w:szCs w:val="21"/>
          <w:lang w:eastAsia="zh-CN"/>
        </w:rPr>
        <w:t>询价</w:t>
      </w:r>
      <w:r>
        <w:rPr>
          <w:rFonts w:hint="eastAsia"/>
          <w:color w:val="auto"/>
          <w:sz w:val="21"/>
          <w:szCs w:val="21"/>
        </w:rPr>
        <w:t>申请人应保证全部声明和填写的内容是真实的和正确的。</w:t>
      </w:r>
    </w:p>
    <w:p>
      <w:pPr>
        <w:pStyle w:val="18"/>
        <w:numPr>
          <w:ilvl w:val="0"/>
          <w:numId w:val="2"/>
        </w:numPr>
        <w:tabs>
          <w:tab w:val="left" w:pos="0"/>
          <w:tab w:val="clear" w:pos="420"/>
        </w:tabs>
        <w:spacing w:line="360" w:lineRule="auto"/>
        <w:ind w:left="0" w:firstLine="0"/>
        <w:rPr>
          <w:color w:val="auto"/>
          <w:sz w:val="21"/>
          <w:szCs w:val="21"/>
        </w:rPr>
      </w:pPr>
      <w:r>
        <w:rPr>
          <w:rFonts w:hint="eastAsia"/>
          <w:color w:val="auto"/>
          <w:sz w:val="21"/>
          <w:szCs w:val="21"/>
          <w:lang w:eastAsia="zh-CN"/>
        </w:rPr>
        <w:t>询价</w:t>
      </w:r>
      <w:r>
        <w:rPr>
          <w:rFonts w:hint="eastAsia"/>
          <w:color w:val="auto"/>
          <w:sz w:val="21"/>
          <w:szCs w:val="21"/>
        </w:rPr>
        <w:t>申请人提交的材料将被保密，但不退还。</w:t>
      </w:r>
    </w:p>
    <w:p>
      <w:pPr>
        <w:rPr>
          <w:color w:val="auto"/>
          <w:sz w:val="28"/>
          <w:szCs w:val="28"/>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pStyle w:val="10"/>
        <w:spacing w:before="156"/>
        <w:ind w:firstLine="0" w:firstLineChars="0"/>
        <w:rPr>
          <w:color w:val="auto"/>
          <w:sz w:val="32"/>
          <w:szCs w:val="32"/>
        </w:rPr>
      </w:pPr>
    </w:p>
    <w:p>
      <w:pPr>
        <w:rPr>
          <w:color w:val="auto"/>
          <w:sz w:val="32"/>
        </w:rPr>
      </w:pPr>
      <w:r>
        <w:rPr>
          <w:rFonts w:hint="eastAsia"/>
          <w:color w:val="auto"/>
          <w:sz w:val="32"/>
        </w:rPr>
        <w:br w:type="page"/>
      </w:r>
    </w:p>
    <w:p>
      <w:pPr>
        <w:pStyle w:val="5"/>
        <w:jc w:val="left"/>
        <w:rPr>
          <w:color w:val="auto"/>
          <w:sz w:val="32"/>
        </w:rPr>
      </w:pPr>
      <w:bookmarkStart w:id="165" w:name="_Toc138634541"/>
      <w:r>
        <w:rPr>
          <w:rFonts w:hint="eastAsia"/>
          <w:color w:val="auto"/>
          <w:sz w:val="32"/>
        </w:rPr>
        <w:t>格式</w:t>
      </w:r>
      <w:r>
        <w:rPr>
          <w:color w:val="auto"/>
          <w:sz w:val="32"/>
        </w:rPr>
        <w:t>4-1</w:t>
      </w:r>
      <w:bookmarkEnd w:id="165"/>
    </w:p>
    <w:p>
      <w:pPr>
        <w:pStyle w:val="10"/>
        <w:spacing w:before="156"/>
        <w:ind w:firstLine="0" w:firstLineChars="0"/>
        <w:rPr>
          <w:b/>
          <w:bCs/>
          <w:color w:val="auto"/>
          <w:szCs w:val="21"/>
        </w:rPr>
      </w:pPr>
      <w:r>
        <w:rPr>
          <w:rFonts w:hint="eastAsia"/>
          <w:b/>
          <w:bCs/>
          <w:color w:val="auto"/>
          <w:szCs w:val="21"/>
        </w:rPr>
        <w:t>具有独立承担民事责任的能力：供应商须提供企业法人有效营业执照或社团组织法人有效证照或事业单位法人证或自然人证明材料（加盖供应商</w:t>
      </w:r>
      <w:r>
        <w:rPr>
          <w:rFonts w:hint="eastAsia"/>
          <w:b/>
          <w:bCs/>
          <w:color w:val="auto"/>
          <w:szCs w:val="21"/>
          <w:lang w:val="en-US" w:eastAsia="zh-CN"/>
        </w:rPr>
        <w:t>电子</w:t>
      </w:r>
      <w:r>
        <w:rPr>
          <w:rFonts w:hint="eastAsia"/>
          <w:b/>
          <w:bCs/>
          <w:color w:val="auto"/>
          <w:szCs w:val="21"/>
        </w:rPr>
        <w:t>公章）。</w:t>
      </w:r>
    </w:p>
    <w:p>
      <w:pPr>
        <w:rPr>
          <w:b/>
          <w:bCs/>
          <w:color w:val="auto"/>
          <w:szCs w:val="21"/>
        </w:rPr>
        <w:sectPr>
          <w:footerReference r:id="rId8" w:type="first"/>
          <w:footerReference r:id="rId7" w:type="default"/>
          <w:pgSz w:w="11906" w:h="16838"/>
          <w:pgMar w:top="936" w:right="1134" w:bottom="936" w:left="1134" w:header="510" w:footer="680" w:gutter="0"/>
          <w:pgBorders>
            <w:top w:val="none" w:sz="0" w:space="0"/>
            <w:left w:val="none" w:sz="0" w:space="0"/>
            <w:bottom w:val="none" w:sz="0" w:space="0"/>
            <w:right w:val="none" w:sz="0" w:space="0"/>
          </w:pgBorders>
          <w:cols w:space="720" w:num="1"/>
          <w:titlePg/>
          <w:docGrid w:type="linesAndChars" w:linePitch="312" w:charSpace="0"/>
        </w:sectPr>
      </w:pPr>
    </w:p>
    <w:p>
      <w:pPr>
        <w:pStyle w:val="5"/>
        <w:jc w:val="left"/>
        <w:rPr>
          <w:rFonts w:ascii="宋体" w:cs="宋体"/>
          <w:color w:val="auto"/>
          <w:sz w:val="32"/>
        </w:rPr>
      </w:pPr>
      <w:bookmarkStart w:id="166" w:name="_Toc491307367"/>
      <w:bookmarkStart w:id="167" w:name="_Toc491307487"/>
      <w:bookmarkStart w:id="168" w:name="_Toc491307305"/>
      <w:bookmarkStart w:id="169" w:name="_Toc138634542"/>
      <w:r>
        <w:rPr>
          <w:rFonts w:hint="eastAsia"/>
          <w:color w:val="auto"/>
          <w:sz w:val="32"/>
        </w:rPr>
        <w:t>格式</w:t>
      </w:r>
      <w:bookmarkEnd w:id="166"/>
      <w:bookmarkEnd w:id="167"/>
      <w:bookmarkEnd w:id="168"/>
      <w:r>
        <w:rPr>
          <w:color w:val="auto"/>
          <w:sz w:val="32"/>
        </w:rPr>
        <w:t>4-2</w:t>
      </w:r>
      <w:bookmarkEnd w:id="169"/>
    </w:p>
    <w:p>
      <w:pPr>
        <w:pStyle w:val="5"/>
        <w:jc w:val="left"/>
        <w:rPr>
          <w:color w:val="auto"/>
          <w:sz w:val="21"/>
          <w:szCs w:val="21"/>
        </w:rPr>
      </w:pPr>
      <w:bookmarkStart w:id="170" w:name="_Toc138634543"/>
      <w:bookmarkStart w:id="171" w:name="_Toc491307369"/>
      <w:bookmarkStart w:id="172" w:name="_Toc491307307"/>
      <w:bookmarkStart w:id="173" w:name="_Toc491307489"/>
      <w:r>
        <w:rPr>
          <w:rFonts w:hint="eastAsia"/>
          <w:color w:val="auto"/>
          <w:sz w:val="21"/>
          <w:szCs w:val="21"/>
        </w:rPr>
        <w:t>具有良好的商业信誉和健全的财务会计制度：（提供2021年度至今任意一年度经会计师事务所或审计机构审计出具的无保留意见的财务审计报告，至少包括资产负债表、利润表（损益表）、现金流量表)。若为新成立不满1年的公司，提供开户行资信证明或资金证明文件；（加盖供应商</w:t>
      </w:r>
      <w:r>
        <w:rPr>
          <w:rFonts w:hint="eastAsia"/>
          <w:color w:val="auto"/>
          <w:sz w:val="21"/>
          <w:szCs w:val="21"/>
          <w:lang w:val="en-US" w:eastAsia="zh-CN"/>
        </w:rPr>
        <w:t>电子</w:t>
      </w:r>
      <w:r>
        <w:rPr>
          <w:rFonts w:hint="eastAsia"/>
          <w:color w:val="auto"/>
          <w:sz w:val="21"/>
          <w:szCs w:val="21"/>
        </w:rPr>
        <w:t>公章）。</w:t>
      </w:r>
      <w:bookmarkEnd w:id="170"/>
    </w:p>
    <w:p>
      <w:pPr>
        <w:pStyle w:val="5"/>
        <w:jc w:val="left"/>
        <w:rPr>
          <w:color w:val="auto"/>
          <w:sz w:val="32"/>
        </w:rPr>
      </w:pPr>
      <w:r>
        <w:rPr>
          <w:rFonts w:hint="eastAsia"/>
          <w:color w:val="auto"/>
          <w:sz w:val="32"/>
        </w:rPr>
        <w:br w:type="page"/>
      </w:r>
      <w:bookmarkStart w:id="174" w:name="_Toc138634544"/>
      <w:r>
        <w:rPr>
          <w:rFonts w:hint="eastAsia"/>
          <w:color w:val="auto"/>
          <w:sz w:val="32"/>
        </w:rPr>
        <w:t>格式</w:t>
      </w:r>
      <w:bookmarkEnd w:id="171"/>
      <w:bookmarkEnd w:id="172"/>
      <w:bookmarkEnd w:id="173"/>
      <w:r>
        <w:rPr>
          <w:color w:val="auto"/>
          <w:sz w:val="32"/>
        </w:rPr>
        <w:t>4-3</w:t>
      </w:r>
      <w:bookmarkEnd w:id="174"/>
    </w:p>
    <w:p>
      <w:pPr>
        <w:pStyle w:val="5"/>
        <w:jc w:val="left"/>
        <w:rPr>
          <w:color w:val="auto"/>
          <w:sz w:val="21"/>
          <w:szCs w:val="21"/>
        </w:rPr>
        <w:sectPr>
          <w:pgSz w:w="11906" w:h="16838"/>
          <w:pgMar w:top="936" w:right="1134" w:bottom="936" w:left="1134" w:header="510" w:footer="680" w:gutter="0"/>
          <w:pgBorders>
            <w:top w:val="none" w:sz="0" w:space="0"/>
            <w:left w:val="none" w:sz="0" w:space="0"/>
            <w:bottom w:val="none" w:sz="0" w:space="0"/>
            <w:right w:val="none" w:sz="0" w:space="0"/>
          </w:pgBorders>
          <w:cols w:space="720" w:num="1"/>
          <w:titlePg/>
          <w:docGrid w:type="linesAndChars" w:linePitch="312" w:charSpace="0"/>
        </w:sectPr>
      </w:pPr>
      <w:bookmarkStart w:id="175" w:name="_Toc138634545"/>
      <w:r>
        <w:rPr>
          <w:rFonts w:hint="eastAsia"/>
          <w:color w:val="auto"/>
          <w:sz w:val="21"/>
          <w:szCs w:val="21"/>
        </w:rPr>
        <w:t>具有履行合同所必需的设备和专业技术能力：提供供应商具有履行合同所必需的设备和专业技术能力证明材料或书面声明</w:t>
      </w:r>
      <w:r>
        <w:rPr>
          <w:rFonts w:hint="eastAsia"/>
          <w:color w:val="auto"/>
          <w:sz w:val="21"/>
          <w:szCs w:val="21"/>
          <w:lang w:eastAsia="zh-CN"/>
        </w:rPr>
        <w:t>（加盖供应商电子公章）</w:t>
      </w:r>
      <w:r>
        <w:rPr>
          <w:rFonts w:hint="eastAsia"/>
          <w:color w:val="auto"/>
          <w:sz w:val="21"/>
          <w:szCs w:val="21"/>
        </w:rPr>
        <w:t>；</w:t>
      </w:r>
      <w:bookmarkEnd w:id="175"/>
    </w:p>
    <w:p>
      <w:pPr>
        <w:pStyle w:val="5"/>
        <w:jc w:val="left"/>
        <w:rPr>
          <w:color w:val="auto"/>
          <w:sz w:val="32"/>
        </w:rPr>
      </w:pPr>
      <w:bookmarkStart w:id="176" w:name="_Toc491307491"/>
      <w:bookmarkStart w:id="177" w:name="_Toc491307309"/>
      <w:bookmarkStart w:id="178" w:name="_Toc491307371"/>
      <w:bookmarkStart w:id="179" w:name="_Toc138634546"/>
      <w:r>
        <w:rPr>
          <w:rFonts w:hint="eastAsia"/>
          <w:color w:val="auto"/>
          <w:sz w:val="32"/>
        </w:rPr>
        <w:t>格式</w:t>
      </w:r>
      <w:bookmarkEnd w:id="176"/>
      <w:bookmarkEnd w:id="177"/>
      <w:bookmarkEnd w:id="178"/>
      <w:r>
        <w:rPr>
          <w:color w:val="auto"/>
          <w:sz w:val="32"/>
        </w:rPr>
        <w:t>4-4</w:t>
      </w:r>
      <w:bookmarkEnd w:id="179"/>
    </w:p>
    <w:p>
      <w:pPr>
        <w:spacing w:line="360" w:lineRule="auto"/>
        <w:rPr>
          <w:b/>
          <w:bCs/>
          <w:color w:val="auto"/>
          <w:szCs w:val="21"/>
        </w:rPr>
      </w:pPr>
      <w:r>
        <w:rPr>
          <w:rFonts w:hint="eastAsia"/>
          <w:b/>
          <w:bCs/>
          <w:color w:val="auto"/>
          <w:szCs w:val="21"/>
        </w:rPr>
        <w:t>有依法缴纳税收和社会保障资金的良好记录：</w:t>
      </w:r>
    </w:p>
    <w:p>
      <w:pPr>
        <w:spacing w:line="360" w:lineRule="auto"/>
        <w:rPr>
          <w:rFonts w:hint="eastAsia"/>
          <w:b/>
          <w:bCs/>
          <w:color w:val="auto"/>
          <w:szCs w:val="21"/>
        </w:rPr>
      </w:pPr>
      <w:r>
        <w:rPr>
          <w:rFonts w:hint="eastAsia"/>
          <w:b/>
          <w:bCs/>
          <w:color w:val="auto"/>
          <w:szCs w:val="21"/>
        </w:rPr>
        <w:t>①依法缴纳税收相关材料：供应商须提供缴税所属时间在2022年</w:t>
      </w:r>
      <w:r>
        <w:rPr>
          <w:rFonts w:hint="eastAsia"/>
          <w:b/>
          <w:bCs/>
          <w:color w:val="auto"/>
          <w:szCs w:val="21"/>
          <w:lang w:val="en-US" w:eastAsia="zh-CN"/>
        </w:rPr>
        <w:t>07</w:t>
      </w:r>
      <w:r>
        <w:rPr>
          <w:rFonts w:hint="eastAsia"/>
          <w:b/>
          <w:bCs/>
          <w:color w:val="auto"/>
          <w:szCs w:val="21"/>
        </w:rPr>
        <w:t>月至本项目响应文件递交截止时间前任意</w:t>
      </w:r>
      <w:r>
        <w:rPr>
          <w:rFonts w:hint="eastAsia"/>
          <w:b/>
          <w:bCs/>
          <w:color w:val="auto"/>
          <w:szCs w:val="21"/>
          <w:lang w:val="en-US" w:eastAsia="zh-CN"/>
        </w:rPr>
        <w:t>连续3</w:t>
      </w:r>
      <w:r>
        <w:rPr>
          <w:rFonts w:hint="eastAsia"/>
          <w:b/>
          <w:bCs/>
          <w:color w:val="auto"/>
          <w:szCs w:val="21"/>
        </w:rPr>
        <w:t>个月的税务局税收通用缴款书或银行电子缴税（费）凭证或税务局出具纳税情况的相关证明，或提供依法缴纳税收的书面声明；依法免税的，应提供依法免税的相关证明文件</w:t>
      </w:r>
      <w:r>
        <w:rPr>
          <w:rFonts w:hint="eastAsia"/>
          <w:b/>
          <w:bCs/>
          <w:color w:val="auto"/>
          <w:szCs w:val="21"/>
          <w:lang w:eastAsia="zh-CN"/>
        </w:rPr>
        <w:t>，</w:t>
      </w:r>
      <w:r>
        <w:rPr>
          <w:rFonts w:hint="eastAsia"/>
          <w:b/>
          <w:bCs/>
          <w:color w:val="auto"/>
          <w:szCs w:val="21"/>
        </w:rPr>
        <w:t>至响应文件提交截止时间止成立不足</w:t>
      </w:r>
      <w:r>
        <w:rPr>
          <w:rFonts w:hint="eastAsia"/>
          <w:b/>
          <w:bCs/>
          <w:color w:val="auto"/>
          <w:szCs w:val="21"/>
          <w:lang w:val="en-US" w:eastAsia="zh-CN"/>
        </w:rPr>
        <w:t>3</w:t>
      </w:r>
      <w:r>
        <w:rPr>
          <w:rFonts w:hint="eastAsia"/>
          <w:b/>
          <w:bCs/>
          <w:color w:val="auto"/>
          <w:szCs w:val="21"/>
        </w:rPr>
        <w:t>个月的供应商可提供相关情况说明</w:t>
      </w:r>
      <w:r>
        <w:rPr>
          <w:rFonts w:hint="eastAsia"/>
          <w:b/>
          <w:bCs/>
          <w:color w:val="auto"/>
          <w:szCs w:val="21"/>
          <w:lang w:eastAsia="zh-CN"/>
        </w:rPr>
        <w:t>（加盖供应商电子公章）</w:t>
      </w:r>
      <w:r>
        <w:rPr>
          <w:rFonts w:hint="eastAsia"/>
          <w:b/>
          <w:bCs/>
          <w:color w:val="auto"/>
          <w:szCs w:val="21"/>
        </w:rPr>
        <w:t>；</w:t>
      </w:r>
    </w:p>
    <w:p>
      <w:pPr>
        <w:spacing w:line="360" w:lineRule="auto"/>
        <w:rPr>
          <w:b/>
          <w:bCs/>
          <w:color w:val="auto"/>
          <w:szCs w:val="21"/>
        </w:rPr>
      </w:pPr>
      <w:r>
        <w:rPr>
          <w:rFonts w:hint="eastAsia"/>
          <w:b/>
          <w:bCs/>
          <w:color w:val="auto"/>
          <w:szCs w:val="21"/>
        </w:rPr>
        <w:t>②社会保障资金的相关材料：供应商须提供缴费所属时间在2022年</w:t>
      </w:r>
      <w:r>
        <w:rPr>
          <w:rFonts w:hint="eastAsia"/>
          <w:b/>
          <w:bCs/>
          <w:color w:val="auto"/>
          <w:szCs w:val="21"/>
          <w:lang w:val="en-US" w:eastAsia="zh-CN"/>
        </w:rPr>
        <w:t>07</w:t>
      </w:r>
      <w:r>
        <w:rPr>
          <w:rFonts w:hint="eastAsia"/>
          <w:b/>
          <w:bCs/>
          <w:color w:val="auto"/>
          <w:szCs w:val="21"/>
        </w:rPr>
        <w:t>月至本项目响应文件递交截止时间前任意</w:t>
      </w:r>
      <w:r>
        <w:rPr>
          <w:rFonts w:hint="eastAsia"/>
          <w:b/>
          <w:bCs/>
          <w:color w:val="auto"/>
          <w:szCs w:val="21"/>
          <w:lang w:val="en-US" w:eastAsia="zh-CN"/>
        </w:rPr>
        <w:t>连续3</w:t>
      </w:r>
      <w:r>
        <w:rPr>
          <w:rFonts w:hint="eastAsia"/>
          <w:b/>
          <w:bCs/>
          <w:color w:val="auto"/>
          <w:szCs w:val="21"/>
        </w:rPr>
        <w:t>个月的社会保险费缴款书或银行电子缴税（费）凭证或社保管理部门出具的有效的缴款证明，或提供依法缴纳社会保障资金的书面声明；依法免缴的，应提供依法免缴的相关证明文件</w:t>
      </w:r>
      <w:r>
        <w:rPr>
          <w:rFonts w:hint="eastAsia"/>
          <w:b/>
          <w:bCs/>
          <w:color w:val="auto"/>
          <w:szCs w:val="21"/>
          <w:lang w:eastAsia="zh-CN"/>
        </w:rPr>
        <w:t>，</w:t>
      </w:r>
      <w:r>
        <w:rPr>
          <w:rFonts w:hint="eastAsia"/>
          <w:b/>
          <w:bCs/>
          <w:color w:val="auto"/>
          <w:szCs w:val="21"/>
        </w:rPr>
        <w:t>至响应文件提交截止时间止成立不足</w:t>
      </w:r>
      <w:r>
        <w:rPr>
          <w:rFonts w:hint="eastAsia"/>
          <w:b/>
          <w:bCs/>
          <w:color w:val="auto"/>
          <w:szCs w:val="21"/>
          <w:lang w:val="en-US" w:eastAsia="zh-CN"/>
        </w:rPr>
        <w:t>3</w:t>
      </w:r>
      <w:r>
        <w:rPr>
          <w:rFonts w:hint="eastAsia"/>
          <w:b/>
          <w:bCs/>
          <w:color w:val="auto"/>
          <w:szCs w:val="21"/>
        </w:rPr>
        <w:t>个月的供应商可提供相关情况说明</w:t>
      </w:r>
      <w:r>
        <w:rPr>
          <w:rFonts w:hint="eastAsia"/>
          <w:b/>
          <w:bCs/>
          <w:color w:val="auto"/>
          <w:szCs w:val="21"/>
          <w:lang w:eastAsia="zh-CN"/>
        </w:rPr>
        <w:t>（加盖供应商电子公章）</w:t>
      </w:r>
      <w:r>
        <w:rPr>
          <w:rFonts w:hint="eastAsia"/>
          <w:b/>
          <w:bCs/>
          <w:color w:val="auto"/>
          <w:szCs w:val="21"/>
        </w:rPr>
        <w:t>。</w:t>
      </w:r>
    </w:p>
    <w:p>
      <w:pPr>
        <w:spacing w:line="360" w:lineRule="auto"/>
        <w:rPr>
          <w:rFonts w:ascii="宋体" w:cs="宋体"/>
          <w:color w:val="auto"/>
          <w:szCs w:val="21"/>
        </w:rPr>
        <w:sectPr>
          <w:pgSz w:w="11906" w:h="16838"/>
          <w:pgMar w:top="936" w:right="1134" w:bottom="936" w:left="1134" w:header="510" w:footer="680" w:gutter="0"/>
          <w:pgBorders>
            <w:top w:val="none" w:sz="0" w:space="0"/>
            <w:left w:val="none" w:sz="0" w:space="0"/>
            <w:bottom w:val="none" w:sz="0" w:space="0"/>
            <w:right w:val="none" w:sz="0" w:space="0"/>
          </w:pgBorders>
          <w:cols w:space="720" w:num="1"/>
          <w:titlePg/>
          <w:docGrid w:type="linesAndChars" w:linePitch="312" w:charSpace="0"/>
        </w:sectPr>
      </w:pPr>
    </w:p>
    <w:p>
      <w:pPr>
        <w:pStyle w:val="5"/>
        <w:jc w:val="left"/>
        <w:rPr>
          <w:color w:val="auto"/>
          <w:sz w:val="32"/>
        </w:rPr>
      </w:pPr>
      <w:bookmarkStart w:id="180" w:name="_Toc491307493"/>
      <w:bookmarkStart w:id="181" w:name="_Toc491307373"/>
      <w:bookmarkStart w:id="182" w:name="_Toc491307311"/>
      <w:bookmarkStart w:id="183" w:name="_Toc138634547"/>
      <w:r>
        <w:rPr>
          <w:rFonts w:hint="eastAsia"/>
          <w:color w:val="auto"/>
          <w:sz w:val="32"/>
        </w:rPr>
        <w:t>格式</w:t>
      </w:r>
      <w:bookmarkEnd w:id="180"/>
      <w:bookmarkEnd w:id="181"/>
      <w:bookmarkEnd w:id="182"/>
      <w:r>
        <w:rPr>
          <w:color w:val="auto"/>
          <w:sz w:val="32"/>
        </w:rPr>
        <w:t>4-5</w:t>
      </w:r>
      <w:bookmarkEnd w:id="183"/>
    </w:p>
    <w:p>
      <w:pPr>
        <w:pStyle w:val="5"/>
        <w:jc w:val="left"/>
        <w:rPr>
          <w:color w:val="auto"/>
          <w:sz w:val="21"/>
          <w:szCs w:val="21"/>
        </w:rPr>
        <w:sectPr>
          <w:pgSz w:w="11906" w:h="16838"/>
          <w:pgMar w:top="936" w:right="1134" w:bottom="936" w:left="1134" w:header="510" w:footer="680" w:gutter="0"/>
          <w:pgBorders>
            <w:top w:val="none" w:sz="0" w:space="0"/>
            <w:left w:val="none" w:sz="0" w:space="0"/>
            <w:bottom w:val="none" w:sz="0" w:space="0"/>
            <w:right w:val="none" w:sz="0" w:space="0"/>
          </w:pgBorders>
          <w:cols w:space="720" w:num="1"/>
          <w:titlePg/>
          <w:docGrid w:type="linesAndChars" w:linePitch="312" w:charSpace="0"/>
        </w:sectPr>
      </w:pPr>
      <w:bookmarkStart w:id="184" w:name="_Toc138634548"/>
      <w:r>
        <w:rPr>
          <w:rFonts w:hint="eastAsia"/>
          <w:color w:val="auto"/>
          <w:sz w:val="21"/>
          <w:szCs w:val="21"/>
        </w:rPr>
        <w:t>参加政府采购活动前三年内，在经营活动中没有重大违法记录：提供供应商参加政府采购活动前三年内，在经营活动中没有重大违法记录（重大违法记录是指供应商因违法经营受到刑事处罚或者责令停产停业、吊销许可证或者执照、较大数额罚款等行政处罚）的书面声明</w:t>
      </w:r>
      <w:r>
        <w:rPr>
          <w:rFonts w:hint="eastAsia"/>
          <w:color w:val="auto"/>
          <w:sz w:val="21"/>
          <w:szCs w:val="21"/>
          <w:lang w:eastAsia="zh-CN"/>
        </w:rPr>
        <w:t>（加盖供应商电子公章）</w:t>
      </w:r>
      <w:r>
        <w:rPr>
          <w:rFonts w:hint="eastAsia"/>
          <w:color w:val="auto"/>
          <w:sz w:val="21"/>
          <w:szCs w:val="21"/>
        </w:rPr>
        <w:t>。</w:t>
      </w:r>
      <w:bookmarkEnd w:id="184"/>
    </w:p>
    <w:p>
      <w:pPr>
        <w:pStyle w:val="5"/>
        <w:jc w:val="left"/>
        <w:rPr>
          <w:color w:val="auto"/>
          <w:sz w:val="32"/>
        </w:rPr>
      </w:pPr>
      <w:bookmarkStart w:id="185" w:name="_Toc491307315"/>
      <w:bookmarkStart w:id="186" w:name="_Toc491307497"/>
      <w:bookmarkStart w:id="187" w:name="_Toc491307377"/>
      <w:bookmarkStart w:id="188" w:name="_Toc138634549"/>
      <w:r>
        <w:rPr>
          <w:rFonts w:hint="eastAsia"/>
          <w:color w:val="auto"/>
          <w:sz w:val="32"/>
        </w:rPr>
        <w:t>格式</w:t>
      </w:r>
      <w:bookmarkEnd w:id="185"/>
      <w:bookmarkEnd w:id="186"/>
      <w:bookmarkEnd w:id="187"/>
      <w:r>
        <w:rPr>
          <w:color w:val="auto"/>
          <w:sz w:val="32"/>
        </w:rPr>
        <w:t>4-6</w:t>
      </w:r>
      <w:bookmarkEnd w:id="188"/>
    </w:p>
    <w:p>
      <w:pPr>
        <w:spacing w:line="360" w:lineRule="auto"/>
        <w:rPr>
          <w:rFonts w:ascii="宋体" w:hAnsi="宋体" w:cs="宋体"/>
          <w:b/>
          <w:color w:val="auto"/>
          <w:szCs w:val="21"/>
        </w:rPr>
      </w:pPr>
      <w:bookmarkStart w:id="189" w:name="_Toc491307379"/>
      <w:bookmarkStart w:id="190" w:name="_Toc491307499"/>
      <w:bookmarkStart w:id="191" w:name="_Toc491307317"/>
      <w:r>
        <w:rPr>
          <w:rFonts w:hint="eastAsia" w:ascii="宋体" w:hAnsi="宋体" w:cs="宋体"/>
          <w:b/>
          <w:color w:val="auto"/>
          <w:szCs w:val="21"/>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color w:val="auto"/>
          <w:szCs w:val="21"/>
        </w:rPr>
      </w:pPr>
      <w:r>
        <w:rPr>
          <w:rFonts w:hint="eastAsia" w:ascii="宋体" w:hAnsi="宋体" w:cs="宋体"/>
          <w:b/>
          <w:color w:val="auto"/>
          <w:szCs w:val="21"/>
        </w:rPr>
        <w:t>①供应商（事业单位、社会团体和自然人除外）在本项目响应文件提交截止时间前在国家企业信用信息公示系统（www.gsxt.gov.cn）“企业信用信息”查询栏中查询的“行政处罚信息”、“列入经营异常名录信息”、“列入严重违法失信企业名单（黑名单）信息”信息记录或打印的企业信用信息公示报告中未出现参加政府采购活动前三年内因违法经营受到刑事处罚或者责令停产停业、吊销许可证或者执照、较大数额罚款等行政处罚、列入经营异常名录且未被移出、列入严重违法失信企业名单（黑名单）且未被移出的，不能参加本</w:t>
      </w:r>
      <w:r>
        <w:rPr>
          <w:rFonts w:hint="eastAsia" w:ascii="宋体" w:hAnsi="宋体" w:cs="宋体"/>
          <w:b/>
          <w:color w:val="auto"/>
          <w:szCs w:val="21"/>
          <w:lang w:eastAsia="zh-CN"/>
        </w:rPr>
        <w:t>询价</w:t>
      </w:r>
      <w:r>
        <w:rPr>
          <w:rFonts w:hint="eastAsia" w:ascii="宋体" w:hAnsi="宋体" w:cs="宋体"/>
          <w:b/>
          <w:color w:val="auto"/>
          <w:szCs w:val="21"/>
        </w:rPr>
        <w:t>项目（查询时间为本公告发布之日起至提交响应文件截止时间止，查询结果以采购人、采购代理机构查询结果为准，并将查询记录和证据留存）；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color w:val="auto"/>
          <w:szCs w:val="21"/>
        </w:rPr>
      </w:pPr>
      <w:r>
        <w:rPr>
          <w:rFonts w:hint="eastAsia" w:ascii="宋体" w:hAnsi="宋体" w:cs="宋体"/>
          <w:b/>
          <w:color w:val="auto"/>
          <w:szCs w:val="21"/>
        </w:rPr>
        <w:t>②供应商在“信用中国”网站（www.creditchina.gov.cn）中未被列入严重失信主体名单、失信被执行人名单、重大税收违法失信主体名单、政府采购严重违法失信行为记录名单（被禁止在一定期限内参加采购活动但期限届满的除外）（查询时间为本公告发布之日起至提交响应文件截止时间止，查询结果以采购人、采购代理机构查询结果为准，并将查询记录和证据留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color w:val="auto"/>
          <w:szCs w:val="21"/>
        </w:rPr>
      </w:pPr>
      <w:r>
        <w:rPr>
          <w:rFonts w:hint="eastAsia" w:ascii="宋体" w:hAnsi="宋体" w:cs="宋体"/>
          <w:b/>
          <w:color w:val="auto"/>
          <w:szCs w:val="21"/>
        </w:rPr>
        <w:t>③供应商在本项目响应文件提交截止时间止在中国政府采购网（www.ccgp.gov.cn）政府采购严重违法失信行为记录名单内无不良信息记录（查询时间为本公告发布之日起至提交响应文件截止时间止，查询结果以采购人、采购代理机构查询结果为准，并将查询记录和证据留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color w:val="auto"/>
          <w:szCs w:val="21"/>
        </w:rPr>
      </w:pPr>
      <w:r>
        <w:rPr>
          <w:rFonts w:hint="eastAsia" w:ascii="宋体" w:hAnsi="宋体" w:cs="宋体"/>
          <w:b/>
          <w:color w:val="auto"/>
          <w:szCs w:val="21"/>
        </w:rPr>
        <w:t>④与采购人存在利害关系可能影响</w:t>
      </w:r>
      <w:r>
        <w:rPr>
          <w:rFonts w:hint="eastAsia" w:ascii="宋体" w:hAnsi="宋体" w:cs="宋体"/>
          <w:b/>
          <w:color w:val="auto"/>
          <w:szCs w:val="21"/>
          <w:lang w:eastAsia="zh-CN"/>
        </w:rPr>
        <w:t>询价</w:t>
      </w:r>
      <w:r>
        <w:rPr>
          <w:rFonts w:hint="eastAsia" w:ascii="宋体" w:hAnsi="宋体" w:cs="宋体"/>
          <w:b/>
          <w:color w:val="auto"/>
          <w:szCs w:val="21"/>
        </w:rPr>
        <w:t>公正性的法人、其他组织或者个人，不得参加</w:t>
      </w:r>
      <w:r>
        <w:rPr>
          <w:rFonts w:hint="eastAsia" w:ascii="宋体" w:hAnsi="宋体" w:cs="宋体"/>
          <w:b/>
          <w:color w:val="auto"/>
          <w:szCs w:val="21"/>
          <w:lang w:eastAsia="zh-CN"/>
        </w:rPr>
        <w:t>询价</w:t>
      </w:r>
      <w:r>
        <w:rPr>
          <w:rFonts w:hint="eastAsia" w:ascii="宋体" w:hAnsi="宋体" w:cs="宋体"/>
          <w:b/>
          <w:color w:val="auto"/>
          <w:szCs w:val="21"/>
        </w:rPr>
        <w:t>；单位负责人为同一人或者存在控股、管理关系的不同单位，不得参加同一标段</w:t>
      </w:r>
      <w:r>
        <w:rPr>
          <w:rFonts w:hint="eastAsia" w:ascii="宋体" w:hAnsi="宋体" w:cs="宋体"/>
          <w:b/>
          <w:color w:val="auto"/>
          <w:szCs w:val="21"/>
          <w:lang w:eastAsia="zh-CN"/>
        </w:rPr>
        <w:t>询价</w:t>
      </w:r>
      <w:r>
        <w:rPr>
          <w:rFonts w:hint="eastAsia" w:ascii="宋体" w:hAnsi="宋体" w:cs="宋体"/>
          <w:b/>
          <w:color w:val="auto"/>
          <w:szCs w:val="21"/>
        </w:rPr>
        <w:t>或者未划分标段的同一采购项目</w:t>
      </w:r>
      <w:r>
        <w:rPr>
          <w:rFonts w:hint="eastAsia" w:ascii="宋体" w:hAnsi="宋体" w:cs="宋体"/>
          <w:b/>
          <w:color w:val="auto"/>
          <w:szCs w:val="21"/>
          <w:lang w:eastAsia="zh-CN"/>
        </w:rPr>
        <w:t>询价</w:t>
      </w:r>
      <w:r>
        <w:rPr>
          <w:rFonts w:hint="eastAsia" w:ascii="宋体" w:hAnsi="宋体" w:cs="宋体"/>
          <w:b/>
          <w:color w:val="auto"/>
          <w:szCs w:val="21"/>
        </w:rPr>
        <w:t>（提供加盖供应商</w:t>
      </w:r>
      <w:r>
        <w:rPr>
          <w:rFonts w:hint="eastAsia" w:ascii="宋体" w:hAnsi="宋体" w:cs="宋体"/>
          <w:b/>
          <w:color w:val="auto"/>
          <w:szCs w:val="21"/>
          <w:lang w:val="en-US" w:eastAsia="zh-CN"/>
        </w:rPr>
        <w:t>电子</w:t>
      </w:r>
      <w:r>
        <w:rPr>
          <w:rFonts w:hint="eastAsia" w:ascii="宋体" w:hAnsi="宋体" w:cs="宋体"/>
          <w:b/>
          <w:color w:val="auto"/>
          <w:szCs w:val="21"/>
        </w:rPr>
        <w:t>公章的书面声明）。</w:t>
      </w:r>
    </w:p>
    <w:p>
      <w:pPr>
        <w:spacing w:line="360" w:lineRule="auto"/>
        <w:rPr>
          <w:rFonts w:ascii="宋体" w:hAnsi="宋体" w:cs="宋体"/>
          <w:b/>
          <w:color w:val="auto"/>
          <w:szCs w:val="21"/>
        </w:rPr>
      </w:pPr>
    </w:p>
    <w:p>
      <w:pPr>
        <w:spacing w:line="360" w:lineRule="auto"/>
        <w:rPr>
          <w:rFonts w:ascii="宋体" w:hAnsi="宋体" w:cs="宋体"/>
          <w:b/>
          <w:color w:val="auto"/>
          <w:sz w:val="32"/>
          <w:szCs w:val="32"/>
        </w:rPr>
      </w:pPr>
    </w:p>
    <w:p>
      <w:pPr>
        <w:spacing w:line="360" w:lineRule="auto"/>
        <w:rPr>
          <w:rFonts w:ascii="宋体" w:hAnsi="宋体" w:cs="宋体"/>
          <w:b/>
          <w:color w:val="auto"/>
          <w:sz w:val="32"/>
          <w:szCs w:val="32"/>
        </w:rPr>
      </w:pPr>
      <w:r>
        <w:rPr>
          <w:rFonts w:ascii="宋体" w:hAnsi="宋体" w:cs="宋体"/>
          <w:b/>
          <w:color w:val="auto"/>
          <w:sz w:val="32"/>
          <w:szCs w:val="32"/>
        </w:rPr>
        <w:t xml:space="preserve"> </w:t>
      </w:r>
    </w:p>
    <w:p>
      <w:pPr>
        <w:spacing w:line="360" w:lineRule="auto"/>
        <w:rPr>
          <w:rFonts w:ascii="宋体" w:hAnsi="宋体" w:cs="宋体"/>
          <w:b/>
          <w:color w:val="auto"/>
          <w:sz w:val="32"/>
          <w:szCs w:val="32"/>
        </w:rPr>
      </w:pPr>
      <w:r>
        <w:rPr>
          <w:rFonts w:ascii="宋体" w:hAnsi="宋体" w:cs="宋体"/>
          <w:b/>
          <w:color w:val="auto"/>
          <w:sz w:val="32"/>
          <w:szCs w:val="32"/>
        </w:rPr>
        <w:br w:type="page"/>
      </w:r>
      <w:r>
        <w:rPr>
          <w:rFonts w:hint="eastAsia" w:ascii="宋体" w:hAnsi="宋体" w:cs="宋体"/>
          <w:b/>
          <w:color w:val="auto"/>
          <w:sz w:val="32"/>
          <w:szCs w:val="32"/>
        </w:rPr>
        <w:t>格式4-7</w:t>
      </w:r>
    </w:p>
    <w:p>
      <w:pPr>
        <w:spacing w:line="360" w:lineRule="auto"/>
        <w:rPr>
          <w:rFonts w:hint="eastAsia" w:ascii="宋体" w:hAnsi="宋体" w:cs="宋体"/>
          <w:b/>
          <w:color w:val="auto"/>
          <w:szCs w:val="21"/>
        </w:rPr>
      </w:pPr>
      <w:r>
        <w:rPr>
          <w:rFonts w:hint="eastAsia" w:ascii="宋体" w:hAnsi="宋体" w:cs="宋体"/>
          <w:b/>
          <w:color w:val="auto"/>
          <w:szCs w:val="21"/>
          <w:lang w:eastAsia="zh-CN"/>
        </w:rPr>
        <w:t>询价</w:t>
      </w:r>
      <w:r>
        <w:rPr>
          <w:rFonts w:hint="eastAsia" w:ascii="宋体" w:hAnsi="宋体" w:cs="宋体"/>
          <w:b/>
          <w:color w:val="auto"/>
          <w:szCs w:val="21"/>
        </w:rPr>
        <w:t>申请人满足</w:t>
      </w:r>
      <w:r>
        <w:rPr>
          <w:rFonts w:hint="eastAsia" w:ascii="宋体" w:hAnsi="宋体" w:cs="宋体"/>
          <w:b/>
          <w:color w:val="auto"/>
          <w:szCs w:val="21"/>
          <w:lang w:eastAsia="zh-CN"/>
        </w:rPr>
        <w:t>询价</w:t>
      </w:r>
      <w:r>
        <w:rPr>
          <w:rFonts w:hint="eastAsia" w:ascii="宋体" w:hAnsi="宋体" w:cs="宋体"/>
          <w:b/>
          <w:color w:val="auto"/>
          <w:szCs w:val="21"/>
        </w:rPr>
        <w:t>文件资格要求需要提交的其他证明材料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cs="宋体"/>
          <w:b/>
          <w:color w:val="auto"/>
          <w:sz w:val="32"/>
          <w:szCs w:val="32"/>
        </w:rPr>
      </w:pPr>
      <w:r>
        <w:rPr>
          <w:rFonts w:ascii="宋体" w:hAnsi="宋体" w:cs="宋体"/>
          <w:b/>
          <w:color w:val="auto"/>
          <w:sz w:val="28"/>
          <w:szCs w:val="28"/>
        </w:rPr>
        <w:br w:type="page"/>
      </w:r>
    </w:p>
    <w:p>
      <w:pPr>
        <w:keepNext/>
        <w:keepLines/>
        <w:spacing w:after="120" w:line="360" w:lineRule="auto"/>
        <w:jc w:val="left"/>
        <w:outlineLvl w:val="1"/>
        <w:rPr>
          <w:rFonts w:ascii="宋体" w:cs="宋体"/>
          <w:b/>
          <w:color w:val="auto"/>
          <w:sz w:val="32"/>
          <w:szCs w:val="32"/>
        </w:rPr>
      </w:pPr>
      <w:r>
        <w:rPr>
          <w:rFonts w:hint="eastAsia" w:ascii="宋体" w:hAnsi="宋体" w:cs="宋体"/>
          <w:b/>
          <w:color w:val="auto"/>
          <w:sz w:val="32"/>
          <w:szCs w:val="32"/>
        </w:rPr>
        <w:t>格式</w:t>
      </w:r>
      <w:bookmarkEnd w:id="189"/>
      <w:bookmarkEnd w:id="190"/>
      <w:bookmarkEnd w:id="191"/>
      <w:r>
        <w:rPr>
          <w:rFonts w:ascii="宋体" w:hAnsi="宋体" w:cs="宋体"/>
          <w:b/>
          <w:color w:val="auto"/>
          <w:sz w:val="32"/>
          <w:szCs w:val="32"/>
        </w:rPr>
        <w:t>5</w:t>
      </w:r>
    </w:p>
    <w:p>
      <w:pPr>
        <w:keepNext/>
        <w:keepLines/>
        <w:spacing w:before="120" w:after="120" w:line="360" w:lineRule="auto"/>
        <w:ind w:left="425"/>
        <w:jc w:val="center"/>
        <w:outlineLvl w:val="1"/>
        <w:rPr>
          <w:rFonts w:ascii="宋体" w:cs="宋体"/>
          <w:b/>
          <w:bCs/>
          <w:color w:val="auto"/>
          <w:sz w:val="32"/>
          <w:szCs w:val="32"/>
        </w:rPr>
      </w:pPr>
      <w:bookmarkStart w:id="192" w:name="_Toc491307380"/>
      <w:bookmarkStart w:id="193" w:name="_Toc491307500"/>
      <w:bookmarkStart w:id="194" w:name="_Toc481694857"/>
      <w:bookmarkStart w:id="195" w:name="_Toc491307318"/>
      <w:bookmarkStart w:id="196" w:name="_Toc488633629"/>
      <w:r>
        <w:rPr>
          <w:rFonts w:hint="eastAsia" w:ascii="宋体" w:hAnsi="宋体" w:cs="宋体"/>
          <w:b/>
          <w:bCs/>
          <w:color w:val="auto"/>
          <w:sz w:val="32"/>
          <w:szCs w:val="32"/>
        </w:rPr>
        <w:t>法定代表人身份证明书</w:t>
      </w:r>
      <w:bookmarkEnd w:id="192"/>
      <w:bookmarkEnd w:id="193"/>
      <w:bookmarkEnd w:id="194"/>
      <w:bookmarkEnd w:id="195"/>
      <w:bookmarkEnd w:id="196"/>
    </w:p>
    <w:p>
      <w:pPr>
        <w:spacing w:line="440" w:lineRule="exact"/>
        <w:jc w:val="center"/>
        <w:rPr>
          <w:rFonts w:ascii="宋体" w:cs="宋体"/>
          <w:b/>
          <w:color w:val="auto"/>
          <w:sz w:val="32"/>
          <w:szCs w:val="32"/>
        </w:rPr>
      </w:pPr>
    </w:p>
    <w:p>
      <w:pPr>
        <w:spacing w:line="360" w:lineRule="auto"/>
        <w:rPr>
          <w:rFonts w:ascii="宋体"/>
          <w:color w:val="auto"/>
          <w:szCs w:val="21"/>
        </w:rPr>
      </w:pPr>
      <w:r>
        <w:rPr>
          <w:rFonts w:hint="eastAsia"/>
          <w:color w:val="auto"/>
          <w:szCs w:val="21"/>
        </w:rPr>
        <w:t>申请人</w:t>
      </w:r>
      <w:r>
        <w:rPr>
          <w:rFonts w:hint="eastAsia" w:ascii="宋体" w:hAnsi="宋体"/>
          <w:color w:val="auto"/>
          <w:szCs w:val="21"/>
        </w:rPr>
        <w:t>名称：</w:t>
      </w:r>
      <w:r>
        <w:rPr>
          <w:rFonts w:ascii="宋体" w:hAnsi="宋体"/>
          <w:color w:val="auto"/>
          <w:szCs w:val="21"/>
          <w:u w:val="single"/>
        </w:rPr>
        <w:t xml:space="preserve">                        </w:t>
      </w:r>
    </w:p>
    <w:p>
      <w:pPr>
        <w:spacing w:line="360" w:lineRule="auto"/>
        <w:rPr>
          <w:rFonts w:ascii="宋体"/>
          <w:color w:val="auto"/>
          <w:szCs w:val="21"/>
        </w:rPr>
      </w:pPr>
      <w:r>
        <w:rPr>
          <w:rFonts w:hint="eastAsia" w:ascii="宋体" w:hAnsi="宋体"/>
          <w:color w:val="auto"/>
          <w:szCs w:val="21"/>
        </w:rPr>
        <w:t>单位性质：</w:t>
      </w:r>
      <w:r>
        <w:rPr>
          <w:rFonts w:ascii="宋体" w:hAnsi="宋体"/>
          <w:color w:val="auto"/>
          <w:szCs w:val="21"/>
          <w:u w:val="single"/>
        </w:rPr>
        <w:t xml:space="preserve">                          </w:t>
      </w:r>
    </w:p>
    <w:p>
      <w:pPr>
        <w:spacing w:line="360" w:lineRule="auto"/>
        <w:rPr>
          <w:rFonts w:ascii="宋体"/>
          <w:color w:val="auto"/>
          <w:szCs w:val="21"/>
        </w:rPr>
      </w:pPr>
      <w:r>
        <w:rPr>
          <w:rFonts w:hint="eastAsia" w:ascii="宋体" w:hAnsi="宋体"/>
          <w:color w:val="auto"/>
          <w:szCs w:val="21"/>
        </w:rPr>
        <w:t>成立时间：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pPr>
        <w:spacing w:line="360" w:lineRule="auto"/>
        <w:rPr>
          <w:rFonts w:ascii="宋体"/>
          <w:color w:val="auto"/>
          <w:szCs w:val="21"/>
        </w:rPr>
      </w:pPr>
      <w:r>
        <w:rPr>
          <w:rFonts w:hint="eastAsia" w:ascii="宋体" w:hAnsi="宋体"/>
          <w:color w:val="auto"/>
          <w:szCs w:val="21"/>
        </w:rPr>
        <w:t>经营期限：</w:t>
      </w:r>
      <w:r>
        <w:rPr>
          <w:rFonts w:ascii="宋体" w:hAnsi="宋体"/>
          <w:color w:val="auto"/>
          <w:szCs w:val="21"/>
          <w:u w:val="single"/>
        </w:rPr>
        <w:t xml:space="preserve">                          </w:t>
      </w:r>
    </w:p>
    <w:p>
      <w:pPr>
        <w:spacing w:line="360" w:lineRule="auto"/>
        <w:rPr>
          <w:rFonts w:ascii="宋体"/>
          <w:color w:val="auto"/>
          <w:szCs w:val="21"/>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rPr>
        <w:t>性别：</w:t>
      </w:r>
      <w:r>
        <w:rPr>
          <w:rFonts w:ascii="宋体" w:hAnsi="宋体"/>
          <w:color w:val="auto"/>
          <w:szCs w:val="21"/>
          <w:u w:val="single"/>
        </w:rPr>
        <w:t xml:space="preserve">            </w:t>
      </w:r>
      <w:r>
        <w:rPr>
          <w:rFonts w:hint="eastAsia" w:ascii="宋体" w:hAnsi="宋体"/>
          <w:color w:val="auto"/>
          <w:szCs w:val="21"/>
        </w:rPr>
        <w:t>年龄：</w:t>
      </w:r>
      <w:r>
        <w:rPr>
          <w:rFonts w:ascii="宋体" w:hAnsi="宋体"/>
          <w:color w:val="auto"/>
          <w:szCs w:val="21"/>
          <w:u w:val="single"/>
        </w:rPr>
        <w:t xml:space="preserve">            </w:t>
      </w:r>
      <w:r>
        <w:rPr>
          <w:rFonts w:hint="eastAsia" w:ascii="宋体" w:hAnsi="宋体"/>
          <w:color w:val="auto"/>
          <w:szCs w:val="21"/>
        </w:rPr>
        <w:t>职务：</w:t>
      </w:r>
      <w:r>
        <w:rPr>
          <w:rFonts w:ascii="宋体" w:hAnsi="宋体"/>
          <w:color w:val="auto"/>
          <w:szCs w:val="21"/>
          <w:u w:val="single"/>
        </w:rPr>
        <w:t xml:space="preserve">            </w:t>
      </w:r>
    </w:p>
    <w:p>
      <w:pPr>
        <w:spacing w:line="360" w:lineRule="auto"/>
        <w:rPr>
          <w:rFonts w:ascii="宋体"/>
          <w:color w:val="auto"/>
          <w:szCs w:val="21"/>
        </w:rPr>
      </w:pPr>
      <w:r>
        <w:rPr>
          <w:rFonts w:hint="eastAsia" w:ascii="宋体" w:hAnsi="宋体"/>
          <w:color w:val="auto"/>
          <w:szCs w:val="21"/>
        </w:rPr>
        <w:t>系</w:t>
      </w:r>
      <w:r>
        <w:rPr>
          <w:rFonts w:ascii="宋体" w:hAnsi="宋体"/>
          <w:color w:val="auto"/>
          <w:szCs w:val="21"/>
          <w:u w:val="single"/>
        </w:rPr>
        <w:t xml:space="preserve">                        </w:t>
      </w:r>
      <w:r>
        <w:rPr>
          <w:rFonts w:hint="eastAsia" w:ascii="宋体" w:hAnsi="宋体"/>
          <w:color w:val="auto"/>
          <w:szCs w:val="21"/>
        </w:rPr>
        <w:t>（供应商名称）的法定代表人。</w:t>
      </w:r>
    </w:p>
    <w:p>
      <w:pPr>
        <w:spacing w:line="360" w:lineRule="auto"/>
        <w:rPr>
          <w:rFonts w:ascii="宋体"/>
          <w:color w:val="auto"/>
          <w:szCs w:val="21"/>
        </w:rPr>
      </w:pPr>
    </w:p>
    <w:p>
      <w:pPr>
        <w:spacing w:line="360" w:lineRule="auto"/>
        <w:ind w:firstLine="420" w:firstLineChars="200"/>
        <w:rPr>
          <w:rFonts w:ascii="宋体"/>
          <w:color w:val="auto"/>
          <w:szCs w:val="21"/>
        </w:rPr>
      </w:pPr>
    </w:p>
    <w:p>
      <w:pPr>
        <w:spacing w:line="360" w:lineRule="auto"/>
        <w:ind w:firstLine="420" w:firstLineChars="200"/>
        <w:rPr>
          <w:rFonts w:ascii="宋体"/>
          <w:color w:val="auto"/>
          <w:szCs w:val="21"/>
        </w:rPr>
      </w:pPr>
      <w:r>
        <w:rPr>
          <w:rFonts w:hint="eastAsia" w:ascii="宋体" w:hAnsi="宋体"/>
          <w:color w:val="auto"/>
          <w:szCs w:val="21"/>
        </w:rPr>
        <w:t>特此证明。</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rPr>
          <w:color w:val="auto"/>
          <w:szCs w:val="21"/>
        </w:rPr>
      </w:pPr>
    </w:p>
    <w:p>
      <w:pPr>
        <w:rPr>
          <w:color w:val="auto"/>
          <w:szCs w:val="21"/>
        </w:rPr>
      </w:pPr>
    </w:p>
    <w:p>
      <w:pPr>
        <w:rPr>
          <w:color w:val="auto"/>
          <w:szCs w:val="21"/>
        </w:rPr>
      </w:pPr>
    </w:p>
    <w:p>
      <w:pPr>
        <w:rPr>
          <w:color w:val="auto"/>
          <w:szCs w:val="21"/>
        </w:rPr>
      </w:pPr>
    </w:p>
    <w:p>
      <w:pPr>
        <w:pStyle w:val="18"/>
        <w:spacing w:line="500" w:lineRule="exact"/>
        <w:ind w:firstLine="420"/>
        <w:rPr>
          <w:rFonts w:hAnsi="宋体"/>
          <w:b/>
          <w:bCs/>
          <w:color w:val="auto"/>
          <w:sz w:val="21"/>
          <w:szCs w:val="21"/>
        </w:rPr>
      </w:pPr>
      <w:r>
        <w:rPr>
          <w:rFonts w:hint="eastAsia" w:hAnsi="宋体"/>
          <w:b/>
          <w:bCs/>
          <w:color w:val="auto"/>
          <w:sz w:val="21"/>
          <w:szCs w:val="21"/>
        </w:rPr>
        <w:t>注</w:t>
      </w:r>
      <w:r>
        <w:rPr>
          <w:rFonts w:hAnsi="宋体"/>
          <w:b/>
          <w:bCs/>
          <w:color w:val="auto"/>
          <w:sz w:val="21"/>
          <w:szCs w:val="21"/>
        </w:rPr>
        <w:t>:</w:t>
      </w:r>
    </w:p>
    <w:p>
      <w:pPr>
        <w:pStyle w:val="18"/>
        <w:spacing w:line="500" w:lineRule="exact"/>
        <w:ind w:firstLine="420"/>
        <w:rPr>
          <w:rFonts w:hAnsi="宋体"/>
          <w:b/>
          <w:bCs/>
          <w:color w:val="auto"/>
          <w:sz w:val="21"/>
          <w:szCs w:val="21"/>
        </w:rPr>
      </w:pPr>
      <w:r>
        <w:rPr>
          <w:rFonts w:hAnsi="宋体"/>
          <w:b/>
          <w:bCs/>
          <w:color w:val="auto"/>
          <w:sz w:val="21"/>
          <w:szCs w:val="21"/>
        </w:rPr>
        <w:t xml:space="preserve">1. </w:t>
      </w:r>
      <w:r>
        <w:rPr>
          <w:rFonts w:hint="eastAsia" w:hAnsi="宋体"/>
          <w:b/>
          <w:bCs/>
          <w:color w:val="auto"/>
          <w:sz w:val="21"/>
          <w:szCs w:val="21"/>
        </w:rPr>
        <w:t>法定代表人提交响应文件的，应提供本人居民身份证（如非中国国籍应提供护照）原件交由工作人员现场登记。</w:t>
      </w:r>
    </w:p>
    <w:p>
      <w:pPr>
        <w:pStyle w:val="18"/>
        <w:spacing w:line="500" w:lineRule="exact"/>
        <w:ind w:firstLine="420"/>
        <w:rPr>
          <w:rFonts w:hAnsi="宋体"/>
          <w:b/>
          <w:bCs/>
          <w:color w:val="auto"/>
          <w:sz w:val="21"/>
          <w:szCs w:val="21"/>
        </w:rPr>
        <w:sectPr>
          <w:pgSz w:w="11906" w:h="16838"/>
          <w:pgMar w:top="936" w:right="1134" w:bottom="936" w:left="1134" w:header="510" w:footer="680" w:gutter="0"/>
          <w:pgBorders>
            <w:top w:val="none" w:sz="0" w:space="0"/>
            <w:left w:val="none" w:sz="0" w:space="0"/>
            <w:bottom w:val="none" w:sz="0" w:space="0"/>
            <w:right w:val="none" w:sz="0" w:space="0"/>
          </w:pgBorders>
          <w:cols w:space="720" w:num="1"/>
          <w:titlePg/>
          <w:docGrid w:type="linesAndChars" w:linePitch="312" w:charSpace="0"/>
        </w:sectPr>
      </w:pPr>
      <w:r>
        <w:rPr>
          <w:rFonts w:hAnsi="宋体"/>
          <w:b/>
          <w:bCs/>
          <w:color w:val="auto"/>
          <w:sz w:val="21"/>
          <w:szCs w:val="21"/>
        </w:rPr>
        <w:t xml:space="preserve">2. </w:t>
      </w:r>
      <w:r>
        <w:rPr>
          <w:rFonts w:hint="eastAsia" w:hAnsi="宋体"/>
          <w:b/>
          <w:bCs/>
          <w:color w:val="auto"/>
          <w:sz w:val="21"/>
          <w:szCs w:val="21"/>
        </w:rPr>
        <w:t>在响应文件中附法定代表人居民身份证复印件。</w:t>
      </w:r>
    </w:p>
    <w:p>
      <w:pPr>
        <w:pStyle w:val="5"/>
        <w:jc w:val="left"/>
        <w:rPr>
          <w:color w:val="auto"/>
          <w:sz w:val="32"/>
        </w:rPr>
      </w:pPr>
      <w:bookmarkStart w:id="197" w:name="_Toc491307501"/>
      <w:bookmarkStart w:id="198" w:name="_Toc491307381"/>
      <w:bookmarkStart w:id="199" w:name="_Toc491307319"/>
      <w:bookmarkStart w:id="200" w:name="_Toc138634550"/>
      <w:r>
        <w:rPr>
          <w:rFonts w:hint="eastAsia"/>
          <w:color w:val="auto"/>
          <w:sz w:val="32"/>
        </w:rPr>
        <w:t>格式</w:t>
      </w:r>
      <w:bookmarkEnd w:id="197"/>
      <w:bookmarkEnd w:id="198"/>
      <w:bookmarkEnd w:id="199"/>
      <w:r>
        <w:rPr>
          <w:color w:val="auto"/>
          <w:sz w:val="32"/>
        </w:rPr>
        <w:t>6</w:t>
      </w:r>
      <w:bookmarkEnd w:id="200"/>
    </w:p>
    <w:p>
      <w:pPr>
        <w:keepNext/>
        <w:keepLines/>
        <w:spacing w:before="120" w:after="120" w:line="360" w:lineRule="auto"/>
        <w:ind w:left="425"/>
        <w:jc w:val="center"/>
        <w:outlineLvl w:val="1"/>
        <w:rPr>
          <w:rFonts w:ascii="宋体" w:cs="宋体"/>
          <w:b/>
          <w:bCs/>
          <w:color w:val="auto"/>
          <w:sz w:val="32"/>
          <w:szCs w:val="32"/>
        </w:rPr>
      </w:pPr>
      <w:bookmarkStart w:id="201" w:name="_Toc213141107"/>
      <w:bookmarkStart w:id="202" w:name="_Toc481694858"/>
      <w:bookmarkStart w:id="203" w:name="_Toc491307382"/>
      <w:bookmarkStart w:id="204" w:name="_Toc488633630"/>
      <w:bookmarkStart w:id="205" w:name="_Toc491307320"/>
      <w:bookmarkStart w:id="206" w:name="_Toc491307502"/>
      <w:r>
        <w:rPr>
          <w:rFonts w:hint="eastAsia" w:ascii="宋体" w:hAnsi="宋体" w:cs="宋体"/>
          <w:b/>
          <w:bCs/>
          <w:color w:val="auto"/>
          <w:sz w:val="32"/>
          <w:szCs w:val="32"/>
        </w:rPr>
        <w:t>法定代表人授权委托书</w:t>
      </w:r>
      <w:bookmarkEnd w:id="201"/>
      <w:bookmarkEnd w:id="202"/>
      <w:bookmarkEnd w:id="203"/>
      <w:bookmarkEnd w:id="204"/>
      <w:bookmarkEnd w:id="205"/>
      <w:bookmarkEnd w:id="206"/>
    </w:p>
    <w:p>
      <w:pPr>
        <w:spacing w:line="360" w:lineRule="auto"/>
        <w:ind w:firstLine="420" w:firstLineChars="200"/>
        <w:rPr>
          <w:rFonts w:ascii="宋体" w:cs="宋体"/>
          <w:color w:val="auto"/>
          <w:szCs w:val="21"/>
        </w:rPr>
      </w:pPr>
      <w:r>
        <w:rPr>
          <w:rFonts w:hint="eastAsia" w:ascii="宋体" w:hAnsi="宋体" w:cs="宋体"/>
          <w:color w:val="auto"/>
          <w:szCs w:val="21"/>
        </w:rPr>
        <w:t>本授权书声明：</w:t>
      </w:r>
      <w:r>
        <w:rPr>
          <w:rFonts w:ascii="宋体" w:hAnsi="宋体" w:cs="宋体"/>
          <w:color w:val="auto"/>
          <w:szCs w:val="21"/>
          <w:u w:val="single"/>
        </w:rPr>
        <w:t xml:space="preserve">  </w:t>
      </w:r>
      <w:r>
        <w:rPr>
          <w:rFonts w:hint="eastAsia" w:ascii="宋体" w:hAnsi="宋体" w:cs="宋体"/>
          <w:color w:val="auto"/>
          <w:szCs w:val="21"/>
          <w:u w:val="single"/>
        </w:rPr>
        <w:t>（供应商全称）</w:t>
      </w:r>
      <w:r>
        <w:rPr>
          <w:rFonts w:ascii="宋体" w:hAnsi="宋体" w:cs="宋体"/>
          <w:color w:val="auto"/>
          <w:szCs w:val="21"/>
          <w:u w:val="single"/>
        </w:rPr>
        <w:t xml:space="preserve"> </w:t>
      </w:r>
      <w:r>
        <w:rPr>
          <w:rFonts w:hint="eastAsia" w:ascii="宋体" w:hAnsi="宋体" w:cs="宋体"/>
          <w:color w:val="auto"/>
          <w:szCs w:val="21"/>
        </w:rPr>
        <w:t>的法定代表人代表本公司授权</w:t>
      </w:r>
      <w:r>
        <w:rPr>
          <w:rFonts w:hint="eastAsia" w:ascii="宋体" w:hAnsi="宋体" w:cs="宋体"/>
          <w:color w:val="auto"/>
          <w:szCs w:val="21"/>
          <w:u w:val="single"/>
        </w:rPr>
        <w:t>（委托代理人姓名）</w:t>
      </w:r>
      <w:r>
        <w:rPr>
          <w:rFonts w:hint="eastAsia" w:ascii="宋体" w:hAnsi="宋体" w:cs="宋体"/>
          <w:color w:val="auto"/>
          <w:szCs w:val="21"/>
        </w:rPr>
        <w:t>为本公司合法代理人，就贵方组织的有关</w:t>
      </w:r>
      <w:r>
        <w:rPr>
          <w:rFonts w:hint="eastAsia" w:ascii="宋体" w:hAnsi="宋体" w:cs="宋体"/>
          <w:color w:val="auto"/>
          <w:szCs w:val="21"/>
          <w:u w:val="single"/>
        </w:rPr>
        <w:t>（项目名称）</w:t>
      </w:r>
      <w:r>
        <w:rPr>
          <w:rFonts w:hint="eastAsia" w:ascii="宋体" w:hAnsi="宋体" w:cs="宋体"/>
          <w:color w:val="auto"/>
          <w:szCs w:val="21"/>
        </w:rPr>
        <w:t>项目（项目编号：）的</w:t>
      </w:r>
      <w:r>
        <w:rPr>
          <w:rFonts w:hint="eastAsia" w:ascii="宋体" w:hAnsi="宋体" w:cs="宋体"/>
          <w:color w:val="auto"/>
          <w:szCs w:val="21"/>
          <w:lang w:eastAsia="zh-CN"/>
        </w:rPr>
        <w:t>询价</w:t>
      </w:r>
      <w:r>
        <w:rPr>
          <w:rFonts w:hint="eastAsia" w:ascii="宋体" w:hAnsi="宋体" w:cs="宋体"/>
          <w:color w:val="auto"/>
          <w:szCs w:val="21"/>
        </w:rPr>
        <w:t>，以本单位名义参加。代理人在本项目</w:t>
      </w:r>
      <w:r>
        <w:rPr>
          <w:rFonts w:hint="eastAsia" w:ascii="宋体" w:hAnsi="宋体" w:cs="宋体"/>
          <w:color w:val="auto"/>
          <w:szCs w:val="21"/>
          <w:lang w:eastAsia="zh-CN"/>
        </w:rPr>
        <w:t>询价</w:t>
      </w:r>
      <w:r>
        <w:rPr>
          <w:rFonts w:hint="eastAsia" w:ascii="宋体" w:hAnsi="宋体" w:cs="宋体"/>
          <w:color w:val="auto"/>
          <w:szCs w:val="21"/>
        </w:rPr>
        <w:t>过程中所签署的一切文件和处理与之有关的一切事务，我方均予承认。</w:t>
      </w:r>
    </w:p>
    <w:p>
      <w:pPr>
        <w:pStyle w:val="18"/>
        <w:spacing w:line="500" w:lineRule="exact"/>
        <w:ind w:firstLine="420"/>
        <w:rPr>
          <w:rFonts w:hAnsi="宋体" w:cs="宋体"/>
          <w:color w:val="auto"/>
          <w:sz w:val="21"/>
          <w:szCs w:val="21"/>
        </w:rPr>
      </w:pPr>
      <w:r>
        <w:rPr>
          <w:rFonts w:hint="eastAsia" w:hAnsi="宋体" w:cs="宋体"/>
          <w:color w:val="auto"/>
          <w:sz w:val="21"/>
          <w:szCs w:val="21"/>
        </w:rPr>
        <w:t>代理人无转委托权。</w:t>
      </w:r>
    </w:p>
    <w:p>
      <w:pPr>
        <w:pStyle w:val="18"/>
        <w:spacing w:line="500" w:lineRule="exact"/>
        <w:rPr>
          <w:rFonts w:hAnsi="宋体" w:cs="宋体"/>
          <w:color w:val="auto"/>
          <w:sz w:val="21"/>
          <w:szCs w:val="21"/>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pStyle w:val="21"/>
        <w:ind w:firstLine="0" w:firstLineChars="0"/>
        <w:rPr>
          <w:rFonts w:hint="eastAsia" w:ascii="Times New Roman" w:eastAsia="宋体" w:cs="Calibri"/>
          <w:bCs/>
          <w:color w:val="auto"/>
          <w:sz w:val="21"/>
          <w:shd w:val="clear" w:color="auto" w:fill="FFFFFF"/>
          <w:lang w:eastAsia="zh-CN"/>
        </w:rPr>
      </w:pPr>
      <w:r>
        <w:rPr>
          <w:rFonts w:hint="eastAsia" w:ascii="Times New Roman" w:eastAsia="宋体" w:cs="Calibri"/>
          <w:bCs/>
          <w:color w:val="auto"/>
          <w:sz w:val="21"/>
          <w:shd w:val="clear" w:color="auto" w:fill="FFFFFF"/>
        </w:rPr>
        <w:t>委托代理人：__________</w:t>
      </w:r>
      <w:r>
        <w:rPr>
          <w:rFonts w:hint="eastAsia" w:ascii="Times New Roman" w:eastAsia="宋体" w:cs="Calibri"/>
          <w:bCs/>
          <w:color w:val="auto"/>
          <w:sz w:val="21"/>
          <w:u w:val="single"/>
          <w:shd w:val="clear" w:color="auto" w:fill="FFFFFF"/>
        </w:rPr>
        <w:t xml:space="preserve">    </w:t>
      </w:r>
      <w:r>
        <w:rPr>
          <w:rFonts w:hint="eastAsia" w:ascii="Times New Roman" w:eastAsia="宋体" w:cs="Calibri"/>
          <w:bCs/>
          <w:color w:val="auto"/>
          <w:sz w:val="21"/>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rPr>
          <w:color w:val="auto"/>
          <w:szCs w:val="21"/>
        </w:rPr>
      </w:pPr>
    </w:p>
    <w:tbl>
      <w:tblPr>
        <w:tblStyle w:val="37"/>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8"/>
              <w:spacing w:line="500" w:lineRule="exact"/>
              <w:rPr>
                <w:rFonts w:hAnsi="宋体" w:cs="宋体"/>
                <w:color w:val="auto"/>
                <w:sz w:val="21"/>
                <w:szCs w:val="21"/>
              </w:rPr>
            </w:pPr>
            <w:r>
              <w:rPr>
                <w:rFonts w:hint="eastAsia" w:hAnsi="宋体" w:cs="宋体"/>
                <w:color w:val="auto"/>
                <w:sz w:val="21"/>
                <w:szCs w:val="21"/>
              </w:rPr>
              <w:t>附：</w:t>
            </w:r>
            <w:r>
              <w:rPr>
                <w:rFonts w:hAnsi="宋体" w:cs="宋体"/>
                <w:color w:val="auto"/>
                <w:sz w:val="21"/>
                <w:szCs w:val="21"/>
              </w:rPr>
              <w:t xml:space="preserve"> </w:t>
            </w:r>
          </w:p>
        </w:tc>
        <w:tc>
          <w:tcPr>
            <w:tcW w:w="3960" w:type="dxa"/>
            <w:tcBorders>
              <w:top w:val="nil"/>
              <w:left w:val="nil"/>
              <w:bottom w:val="nil"/>
              <w:right w:val="nil"/>
            </w:tcBorders>
          </w:tcPr>
          <w:p>
            <w:pPr>
              <w:pStyle w:val="18"/>
              <w:spacing w:line="500" w:lineRule="exact"/>
              <w:rPr>
                <w:rFonts w:hAnsi="宋体" w:cs="宋体"/>
                <w:color w:val="auto"/>
                <w:sz w:val="21"/>
                <w:szCs w:val="21"/>
              </w:rPr>
            </w:pPr>
            <w:r>
              <w:rPr>
                <w:rFonts w:hAnsi="宋体" w:cs="宋体"/>
                <w:color w:val="auto"/>
                <w:sz w:val="21"/>
                <w:szCs w:val="21"/>
              </w:rPr>
              <w:tab/>
            </w:r>
            <w:r>
              <w:rPr>
                <w:rFonts w:hAnsi="宋体" w:cs="宋体"/>
                <w:color w:val="auto"/>
                <w:sz w:val="21"/>
                <w:szCs w:val="21"/>
              </w:rPr>
              <w:tab/>
            </w:r>
            <w:r>
              <w:rPr>
                <w:rFonts w:hAnsi="宋体" w:cs="宋体"/>
                <w:color w:val="auto"/>
                <w:sz w:val="21"/>
                <w:szCs w:val="21"/>
              </w:rPr>
              <w:tab/>
            </w:r>
            <w:r>
              <w:rPr>
                <w:rFonts w:hAnsi="宋体" w:cs="宋体"/>
                <w:color w:val="auto"/>
                <w:sz w:val="21"/>
                <w:szCs w:val="21"/>
              </w:rPr>
              <w:tab/>
            </w:r>
            <w:r>
              <w:rPr>
                <w:rFonts w:hAnsi="宋体" w:cs="宋体"/>
                <w:color w:val="auto"/>
                <w:sz w:val="21"/>
                <w:szCs w:val="21"/>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18"/>
              <w:spacing w:line="500" w:lineRule="exact"/>
              <w:jc w:val="distribute"/>
              <w:rPr>
                <w:rFonts w:hAnsi="宋体" w:cs="宋体"/>
                <w:color w:val="auto"/>
                <w:sz w:val="21"/>
                <w:szCs w:val="21"/>
              </w:rPr>
            </w:pPr>
            <w:r>
              <w:rPr>
                <w:rFonts w:hint="eastAsia" w:hAnsi="宋体" w:cs="宋体"/>
                <w:color w:val="auto"/>
                <w:sz w:val="21"/>
                <w:szCs w:val="21"/>
              </w:rPr>
              <w:t xml:space="preserve">委托代理人姓名： </w:t>
            </w:r>
            <w:r>
              <w:rPr>
                <w:rFonts w:hAnsi="宋体" w:cs="宋体"/>
                <w:color w:val="auto"/>
                <w:sz w:val="21"/>
                <w:szCs w:val="21"/>
              </w:rPr>
              <w:t xml:space="preserve">                                                                                                                                                                                                                                                                          </w:t>
            </w:r>
          </w:p>
        </w:tc>
        <w:tc>
          <w:tcPr>
            <w:tcW w:w="3960" w:type="dxa"/>
            <w:tcBorders>
              <w:top w:val="nil"/>
              <w:left w:val="nil"/>
              <w:bottom w:val="nil"/>
              <w:right w:val="nil"/>
            </w:tcBorders>
          </w:tcPr>
          <w:p>
            <w:pPr>
              <w:pStyle w:val="18"/>
              <w:spacing w:line="500" w:lineRule="exact"/>
              <w:rPr>
                <w:rFonts w:hAnsi="宋体" w:cs="宋体"/>
                <w:color w:val="auto"/>
                <w:sz w:val="21"/>
                <w:szCs w:val="21"/>
                <w:u w:val="single"/>
              </w:rPr>
            </w:pPr>
            <w:r>
              <w:rPr>
                <w:rFonts w:hint="eastAsia" w:hAnsi="宋体" w:cs="宋体"/>
                <w:color w:val="auto"/>
                <w:sz w:val="21"/>
                <w:szCs w:val="21"/>
                <w:u w:val="single"/>
              </w:rPr>
              <w:t xml:space="preserve"> </w:t>
            </w:r>
            <w:r>
              <w:rPr>
                <w:rFonts w:hAnsi="宋体" w:cs="宋体"/>
                <w:color w:val="auto"/>
                <w:sz w:val="21"/>
                <w:szCs w:val="21"/>
                <w:u w:val="single"/>
              </w:rPr>
              <w:t xml:space="preserve">                             </w:t>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18"/>
              <w:spacing w:line="500" w:lineRule="exact"/>
              <w:jc w:val="distribute"/>
              <w:rPr>
                <w:rFonts w:hAnsi="宋体" w:cs="宋体"/>
                <w:color w:val="auto"/>
                <w:sz w:val="21"/>
                <w:szCs w:val="21"/>
              </w:rPr>
            </w:pPr>
            <w:r>
              <w:rPr>
                <w:rFonts w:hint="eastAsia" w:hAnsi="宋体" w:cs="宋体"/>
                <w:color w:val="auto"/>
                <w:sz w:val="21"/>
                <w:szCs w:val="21"/>
              </w:rPr>
              <w:t>职</w:t>
            </w:r>
            <w:r>
              <w:rPr>
                <w:rFonts w:hAnsi="宋体" w:cs="宋体"/>
                <w:color w:val="auto"/>
                <w:sz w:val="21"/>
                <w:szCs w:val="21"/>
              </w:rPr>
              <w:t xml:space="preserve">       </w:t>
            </w:r>
            <w:r>
              <w:rPr>
                <w:rFonts w:hint="eastAsia" w:hAnsi="宋体" w:cs="宋体"/>
                <w:color w:val="auto"/>
                <w:sz w:val="21"/>
                <w:szCs w:val="21"/>
              </w:rPr>
              <w:t xml:space="preserve">务： </w:t>
            </w:r>
            <w:r>
              <w:rPr>
                <w:rFonts w:hAnsi="宋体" w:cs="宋体"/>
                <w:color w:val="auto"/>
                <w:sz w:val="21"/>
                <w:szCs w:val="21"/>
              </w:rPr>
              <w:t xml:space="preserve">                 </w:t>
            </w:r>
          </w:p>
        </w:tc>
        <w:tc>
          <w:tcPr>
            <w:tcW w:w="3960" w:type="dxa"/>
            <w:tcBorders>
              <w:top w:val="nil"/>
              <w:left w:val="nil"/>
              <w:bottom w:val="nil"/>
              <w:right w:val="nil"/>
            </w:tcBorders>
          </w:tcPr>
          <w:p>
            <w:pPr>
              <w:pStyle w:val="18"/>
              <w:spacing w:line="500" w:lineRule="exact"/>
              <w:rPr>
                <w:rFonts w:hAnsi="宋体" w:cs="宋体"/>
                <w:color w:val="auto"/>
                <w:sz w:val="21"/>
                <w:szCs w:val="21"/>
                <w:u w:val="single"/>
              </w:rPr>
            </w:pPr>
            <w:r>
              <w:rPr>
                <w:rFonts w:hint="eastAsia" w:hAnsi="宋体" w:cs="宋体"/>
                <w:color w:val="auto"/>
                <w:sz w:val="21"/>
                <w:szCs w:val="21"/>
                <w:u w:val="single"/>
              </w:rPr>
              <w:t xml:space="preserve"> </w:t>
            </w:r>
            <w:r>
              <w:rPr>
                <w:rFonts w:hAnsi="宋体" w:cs="宋体"/>
                <w:color w:val="auto"/>
                <w:sz w:val="21"/>
                <w:szCs w:val="21"/>
                <w:u w:val="single"/>
              </w:rPr>
              <w:t xml:space="preserve">                             </w:t>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18"/>
              <w:spacing w:line="500" w:lineRule="exact"/>
              <w:jc w:val="distribute"/>
              <w:rPr>
                <w:rFonts w:hAnsi="宋体" w:cs="宋体"/>
                <w:color w:val="auto"/>
                <w:sz w:val="21"/>
                <w:szCs w:val="21"/>
              </w:rPr>
            </w:pPr>
            <w:r>
              <w:rPr>
                <w:rFonts w:hint="eastAsia" w:hAnsi="宋体" w:cs="宋体"/>
                <w:color w:val="auto"/>
                <w:sz w:val="21"/>
                <w:szCs w:val="21"/>
              </w:rPr>
              <w:t>身份证号码：</w:t>
            </w:r>
          </w:p>
        </w:tc>
        <w:tc>
          <w:tcPr>
            <w:tcW w:w="3960" w:type="dxa"/>
            <w:tcBorders>
              <w:top w:val="nil"/>
              <w:left w:val="nil"/>
              <w:bottom w:val="nil"/>
              <w:right w:val="nil"/>
            </w:tcBorders>
          </w:tcPr>
          <w:p>
            <w:pPr>
              <w:pStyle w:val="18"/>
              <w:spacing w:line="500" w:lineRule="exact"/>
              <w:rPr>
                <w:rFonts w:hAnsi="宋体" w:cs="宋体"/>
                <w:color w:val="auto"/>
                <w:sz w:val="21"/>
                <w:szCs w:val="21"/>
                <w:u w:val="single"/>
              </w:rPr>
            </w:pPr>
            <w:r>
              <w:rPr>
                <w:rFonts w:hint="eastAsia" w:hAnsi="宋体" w:cs="宋体"/>
                <w:color w:val="auto"/>
                <w:sz w:val="21"/>
                <w:szCs w:val="21"/>
                <w:u w:val="single"/>
              </w:rPr>
              <w:t xml:space="preserve"> </w:t>
            </w:r>
            <w:r>
              <w:rPr>
                <w:rFonts w:hAnsi="宋体" w:cs="宋体"/>
                <w:color w:val="auto"/>
                <w:sz w:val="21"/>
                <w:szCs w:val="21"/>
                <w:u w:val="single"/>
              </w:rPr>
              <w:t xml:space="preserve">                             </w:t>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18"/>
              <w:spacing w:line="500" w:lineRule="exact"/>
              <w:jc w:val="distribute"/>
              <w:rPr>
                <w:rFonts w:hAnsi="宋体" w:cs="宋体"/>
                <w:color w:val="auto"/>
                <w:sz w:val="21"/>
                <w:szCs w:val="21"/>
              </w:rPr>
            </w:pPr>
            <w:r>
              <w:rPr>
                <w:rFonts w:hint="eastAsia" w:hAnsi="宋体" w:cs="宋体"/>
                <w:color w:val="auto"/>
                <w:sz w:val="21"/>
                <w:szCs w:val="21"/>
              </w:rPr>
              <w:t>详</w:t>
            </w:r>
            <w:r>
              <w:rPr>
                <w:rFonts w:hAnsi="宋体" w:cs="宋体"/>
                <w:color w:val="auto"/>
                <w:sz w:val="21"/>
                <w:szCs w:val="21"/>
              </w:rPr>
              <w:t xml:space="preserve"> </w:t>
            </w:r>
            <w:r>
              <w:rPr>
                <w:rFonts w:hint="eastAsia" w:hAnsi="宋体" w:cs="宋体"/>
                <w:color w:val="auto"/>
                <w:sz w:val="21"/>
                <w:szCs w:val="21"/>
              </w:rPr>
              <w:t>细</w:t>
            </w:r>
            <w:r>
              <w:rPr>
                <w:rFonts w:hAnsi="宋体" w:cs="宋体"/>
                <w:color w:val="auto"/>
                <w:sz w:val="21"/>
                <w:szCs w:val="21"/>
              </w:rPr>
              <w:t xml:space="preserve">  </w:t>
            </w:r>
            <w:r>
              <w:rPr>
                <w:rFonts w:hint="eastAsia" w:hAnsi="宋体" w:cs="宋体"/>
                <w:color w:val="auto"/>
                <w:sz w:val="21"/>
                <w:szCs w:val="21"/>
              </w:rPr>
              <w:t>地</w:t>
            </w:r>
            <w:r>
              <w:rPr>
                <w:rFonts w:hAnsi="宋体" w:cs="宋体"/>
                <w:color w:val="auto"/>
                <w:sz w:val="21"/>
                <w:szCs w:val="21"/>
              </w:rPr>
              <w:t xml:space="preserve"> </w:t>
            </w:r>
            <w:r>
              <w:rPr>
                <w:rFonts w:hint="eastAsia" w:hAnsi="宋体" w:cs="宋体"/>
                <w:color w:val="auto"/>
                <w:sz w:val="21"/>
                <w:szCs w:val="21"/>
              </w:rPr>
              <w:t>址：</w:t>
            </w:r>
          </w:p>
        </w:tc>
        <w:tc>
          <w:tcPr>
            <w:tcW w:w="3960" w:type="dxa"/>
            <w:tcBorders>
              <w:top w:val="nil"/>
              <w:left w:val="nil"/>
              <w:bottom w:val="nil"/>
              <w:right w:val="nil"/>
            </w:tcBorders>
          </w:tcPr>
          <w:p>
            <w:pPr>
              <w:pStyle w:val="18"/>
              <w:spacing w:line="500" w:lineRule="exact"/>
              <w:rPr>
                <w:rFonts w:hAnsi="宋体" w:cs="宋体"/>
                <w:color w:val="auto"/>
                <w:sz w:val="21"/>
                <w:szCs w:val="21"/>
                <w:u w:val="single"/>
              </w:rPr>
            </w:pPr>
            <w:r>
              <w:rPr>
                <w:rFonts w:hint="eastAsia" w:hAnsi="宋体" w:cs="宋体"/>
                <w:color w:val="auto"/>
                <w:sz w:val="21"/>
                <w:szCs w:val="21"/>
                <w:u w:val="single"/>
              </w:rPr>
              <w:t xml:space="preserve"> </w:t>
            </w:r>
            <w:r>
              <w:rPr>
                <w:rFonts w:hAnsi="宋体" w:cs="宋体"/>
                <w:color w:val="auto"/>
                <w:sz w:val="21"/>
                <w:szCs w:val="21"/>
                <w:u w:val="single"/>
              </w:rPr>
              <w:t xml:space="preserve">                             </w:t>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18"/>
              <w:spacing w:line="500" w:lineRule="exact"/>
              <w:jc w:val="distribute"/>
              <w:rPr>
                <w:rFonts w:hAnsi="宋体" w:cs="宋体"/>
                <w:color w:val="auto"/>
                <w:sz w:val="21"/>
                <w:szCs w:val="21"/>
              </w:rPr>
            </w:pPr>
            <w:r>
              <w:rPr>
                <w:rFonts w:hint="eastAsia" w:hAnsi="宋体" w:cs="宋体"/>
                <w:color w:val="auto"/>
                <w:sz w:val="21"/>
                <w:szCs w:val="21"/>
              </w:rPr>
              <w:t>电</w:t>
            </w:r>
            <w:r>
              <w:rPr>
                <w:rFonts w:hAnsi="宋体" w:cs="宋体"/>
                <w:color w:val="auto"/>
                <w:sz w:val="21"/>
                <w:szCs w:val="21"/>
              </w:rPr>
              <w:t xml:space="preserve">       </w:t>
            </w:r>
            <w:r>
              <w:rPr>
                <w:rFonts w:hint="eastAsia" w:hAnsi="宋体" w:cs="宋体"/>
                <w:color w:val="auto"/>
                <w:sz w:val="21"/>
                <w:szCs w:val="21"/>
              </w:rPr>
              <w:t>话：</w:t>
            </w:r>
          </w:p>
        </w:tc>
        <w:tc>
          <w:tcPr>
            <w:tcW w:w="3960" w:type="dxa"/>
            <w:tcBorders>
              <w:top w:val="nil"/>
              <w:left w:val="nil"/>
              <w:bottom w:val="nil"/>
              <w:right w:val="nil"/>
            </w:tcBorders>
          </w:tcPr>
          <w:p>
            <w:pPr>
              <w:pStyle w:val="18"/>
              <w:spacing w:line="500" w:lineRule="exact"/>
              <w:rPr>
                <w:rFonts w:hAnsi="宋体" w:cs="宋体"/>
                <w:color w:val="auto"/>
                <w:sz w:val="21"/>
                <w:szCs w:val="21"/>
                <w:u w:val="single"/>
              </w:rPr>
            </w:pPr>
            <w:r>
              <w:rPr>
                <w:rFonts w:hint="eastAsia" w:hAnsi="宋体" w:cs="宋体"/>
                <w:color w:val="auto"/>
                <w:sz w:val="21"/>
                <w:szCs w:val="21"/>
                <w:u w:val="single"/>
              </w:rPr>
              <w:t xml:space="preserve"> </w:t>
            </w:r>
            <w:r>
              <w:rPr>
                <w:rFonts w:hAnsi="宋体" w:cs="宋体"/>
                <w:color w:val="auto"/>
                <w:sz w:val="21"/>
                <w:szCs w:val="21"/>
                <w:u w:val="single"/>
              </w:rPr>
              <w:t xml:space="preserve">                             </w:t>
            </w:r>
          </w:p>
        </w:tc>
      </w:tr>
    </w:tbl>
    <w:p>
      <w:pPr>
        <w:pStyle w:val="18"/>
        <w:spacing w:line="500" w:lineRule="exact"/>
        <w:ind w:firstLine="420"/>
        <w:rPr>
          <w:rFonts w:hAnsi="宋体"/>
          <w:b/>
          <w:bCs/>
          <w:color w:val="auto"/>
          <w:sz w:val="21"/>
          <w:szCs w:val="21"/>
        </w:rPr>
      </w:pPr>
      <w:r>
        <w:rPr>
          <w:rFonts w:hint="eastAsia" w:hAnsi="宋体"/>
          <w:b/>
          <w:bCs/>
          <w:color w:val="auto"/>
          <w:sz w:val="21"/>
          <w:szCs w:val="21"/>
        </w:rPr>
        <w:t>注</w:t>
      </w:r>
      <w:r>
        <w:rPr>
          <w:rFonts w:hAnsi="宋体"/>
          <w:b/>
          <w:bCs/>
          <w:color w:val="auto"/>
          <w:sz w:val="21"/>
          <w:szCs w:val="21"/>
        </w:rPr>
        <w:t>:</w:t>
      </w:r>
    </w:p>
    <w:p>
      <w:pPr>
        <w:pStyle w:val="18"/>
        <w:spacing w:line="500" w:lineRule="exact"/>
        <w:ind w:firstLine="420"/>
        <w:rPr>
          <w:rFonts w:hAnsi="宋体"/>
          <w:b/>
          <w:bCs/>
          <w:color w:val="auto"/>
          <w:sz w:val="21"/>
          <w:szCs w:val="21"/>
        </w:rPr>
      </w:pPr>
      <w:r>
        <w:rPr>
          <w:rFonts w:hAnsi="宋体"/>
          <w:b/>
          <w:bCs/>
          <w:color w:val="auto"/>
          <w:sz w:val="21"/>
          <w:szCs w:val="21"/>
        </w:rPr>
        <w:t>1.</w:t>
      </w:r>
      <w:r>
        <w:rPr>
          <w:rFonts w:hint="eastAsia" w:hAnsi="宋体"/>
          <w:b/>
          <w:bCs/>
          <w:color w:val="auto"/>
          <w:sz w:val="21"/>
          <w:szCs w:val="21"/>
        </w:rPr>
        <w:t>委托代理人提交响应文件的，应提供本人居民身份证（如非中国国籍应提供护照）原件交由工作人员核验。</w:t>
      </w:r>
    </w:p>
    <w:p>
      <w:pPr>
        <w:pStyle w:val="18"/>
        <w:spacing w:line="500" w:lineRule="exact"/>
        <w:ind w:firstLine="420"/>
        <w:rPr>
          <w:rFonts w:hAnsi="宋体"/>
          <w:b/>
          <w:bCs/>
          <w:color w:val="auto"/>
          <w:sz w:val="21"/>
          <w:szCs w:val="21"/>
        </w:rPr>
      </w:pPr>
      <w:r>
        <w:rPr>
          <w:rFonts w:hAnsi="宋体"/>
          <w:b/>
          <w:bCs/>
          <w:color w:val="auto"/>
          <w:sz w:val="21"/>
          <w:szCs w:val="21"/>
        </w:rPr>
        <w:t>2.</w:t>
      </w:r>
      <w:r>
        <w:rPr>
          <w:rFonts w:hint="eastAsia" w:hAnsi="宋体"/>
          <w:b/>
          <w:bCs/>
          <w:color w:val="auto"/>
          <w:sz w:val="21"/>
          <w:szCs w:val="21"/>
        </w:rPr>
        <w:t>在响应文件中附委托代理人居民身份证复印件。</w:t>
      </w:r>
    </w:p>
    <w:p>
      <w:pPr>
        <w:keepNext/>
        <w:keepLines/>
        <w:spacing w:after="120" w:line="360" w:lineRule="auto"/>
        <w:jc w:val="left"/>
        <w:outlineLvl w:val="1"/>
        <w:rPr>
          <w:rFonts w:ascii="宋体" w:cs="宋体"/>
          <w:b/>
          <w:color w:val="auto"/>
          <w:sz w:val="32"/>
          <w:szCs w:val="32"/>
        </w:rPr>
      </w:pPr>
      <w:r>
        <w:rPr>
          <w:rFonts w:ascii="宋体" w:cs="宋体"/>
          <w:b/>
          <w:bCs/>
          <w:color w:val="auto"/>
          <w:sz w:val="32"/>
          <w:szCs w:val="32"/>
        </w:rPr>
        <w:br w:type="page"/>
      </w:r>
      <w:bookmarkStart w:id="207" w:name="_Toc491307503"/>
      <w:bookmarkStart w:id="208" w:name="_Toc491307383"/>
      <w:bookmarkStart w:id="209" w:name="_Toc491307321"/>
      <w:r>
        <w:rPr>
          <w:rFonts w:hint="eastAsia" w:ascii="宋体" w:hAnsi="宋体" w:cs="宋体"/>
          <w:b/>
          <w:color w:val="auto"/>
          <w:sz w:val="32"/>
          <w:szCs w:val="32"/>
        </w:rPr>
        <w:t>格式</w:t>
      </w:r>
      <w:bookmarkEnd w:id="207"/>
      <w:bookmarkEnd w:id="208"/>
      <w:bookmarkEnd w:id="209"/>
      <w:r>
        <w:rPr>
          <w:rFonts w:ascii="宋体" w:hAnsi="宋体" w:cs="宋体"/>
          <w:b/>
          <w:color w:val="auto"/>
          <w:sz w:val="32"/>
          <w:szCs w:val="32"/>
        </w:rPr>
        <w:t>7</w:t>
      </w:r>
    </w:p>
    <w:p>
      <w:pPr>
        <w:spacing w:line="360" w:lineRule="auto"/>
        <w:jc w:val="center"/>
        <w:rPr>
          <w:rFonts w:ascii="宋体" w:hAnsi="宋体"/>
          <w:b/>
          <w:bCs/>
          <w:sz w:val="36"/>
          <w:szCs w:val="36"/>
        </w:rPr>
      </w:pPr>
      <w:r>
        <w:rPr>
          <w:rFonts w:hint="eastAsia" w:ascii="宋体" w:hAnsi="宋体"/>
          <w:b/>
          <w:bCs/>
          <w:sz w:val="36"/>
          <w:szCs w:val="36"/>
        </w:rPr>
        <w:t>同意询价文件条款声明</w:t>
      </w:r>
    </w:p>
    <w:p>
      <w:pPr>
        <w:spacing w:line="360" w:lineRule="auto"/>
        <w:rPr>
          <w:rFonts w:hint="default" w:ascii="宋体" w:hAnsi="宋体" w:eastAsia="宋体"/>
          <w:sz w:val="22"/>
          <w:szCs w:val="24"/>
          <w:lang w:val="en-US" w:eastAsia="zh-CN"/>
        </w:rPr>
      </w:pPr>
      <w:r>
        <w:rPr>
          <w:rFonts w:ascii="宋体" w:hAnsi="宋体"/>
          <w:b/>
          <w:sz w:val="24"/>
          <w:szCs w:val="28"/>
        </w:rPr>
        <w:t>致</w:t>
      </w:r>
      <w:r>
        <w:rPr>
          <w:rFonts w:hint="eastAsia" w:ascii="宋体" w:hAnsi="宋体"/>
          <w:b/>
          <w:sz w:val="24"/>
          <w:szCs w:val="28"/>
        </w:rPr>
        <w:t>：</w:t>
      </w:r>
      <w:r>
        <w:rPr>
          <w:rFonts w:hint="eastAsia" w:ascii="宋体" w:hAnsi="宋体"/>
          <w:b/>
          <w:sz w:val="24"/>
          <w:szCs w:val="28"/>
          <w:lang w:val="en-US" w:eastAsia="zh-CN"/>
        </w:rPr>
        <w:t>北京典方建设工程咨询有限公司</w:t>
      </w:r>
    </w:p>
    <w:p>
      <w:pPr>
        <w:autoSpaceDE w:val="0"/>
        <w:autoSpaceDN w:val="0"/>
        <w:adjustRightInd w:val="0"/>
        <w:spacing w:line="360" w:lineRule="auto"/>
        <w:ind w:firstLine="420" w:firstLineChars="200"/>
        <w:jc w:val="left"/>
        <w:rPr>
          <w:rFonts w:ascii="宋体" w:hAnsi="宋体"/>
          <w:sz w:val="21"/>
          <w:szCs w:val="21"/>
        </w:rPr>
      </w:pPr>
      <w:r>
        <w:rPr>
          <w:rFonts w:hint="eastAsia" w:ascii="宋体" w:hAnsi="宋体"/>
          <w:sz w:val="21"/>
          <w:szCs w:val="21"/>
        </w:rPr>
        <w:t>为响应你方组织的</w:t>
      </w:r>
      <w:r>
        <w:rPr>
          <w:rFonts w:hint="eastAsia" w:ascii="宋体" w:hAnsi="宋体"/>
          <w:b/>
          <w:bCs/>
          <w:sz w:val="21"/>
          <w:szCs w:val="21"/>
          <w:lang w:eastAsia="zh-CN"/>
        </w:rPr>
        <w:t>昆明学院“5G通信实验室平台”项目</w:t>
      </w:r>
      <w:r>
        <w:rPr>
          <w:rFonts w:hint="eastAsia" w:ascii="宋体" w:hAnsi="宋体"/>
          <w:bCs/>
          <w:sz w:val="21"/>
          <w:szCs w:val="21"/>
        </w:rPr>
        <w:t>询价采购活动</w:t>
      </w:r>
      <w:r>
        <w:rPr>
          <w:rFonts w:hint="eastAsia" w:ascii="宋体" w:hAnsi="宋体"/>
          <w:sz w:val="21"/>
          <w:szCs w:val="21"/>
        </w:rPr>
        <w:t>，我方在参与询价前已详细研究了询价文件的所有内容，包括修改文件（如果有的话）和所有已提供的参考资料以及有关附件，我方完全明白并认为此询价文件没有倾向性，也没有存在排斥潜在投标供应商的内容，我方并同意询价文件的全部条款。</w:t>
      </w:r>
    </w:p>
    <w:p>
      <w:pPr>
        <w:spacing w:line="360" w:lineRule="auto"/>
        <w:ind w:firstLine="525" w:firstLineChars="250"/>
        <w:rPr>
          <w:rFonts w:ascii="宋体" w:hAnsi="宋体"/>
          <w:sz w:val="21"/>
          <w:szCs w:val="21"/>
        </w:rPr>
      </w:pPr>
      <w:r>
        <w:rPr>
          <w:rFonts w:hint="eastAsia" w:ascii="宋体" w:hAnsi="宋体"/>
          <w:sz w:val="21"/>
          <w:szCs w:val="21"/>
        </w:rPr>
        <w:t>特此声明。</w:t>
      </w: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autoSpaceDE w:val="0"/>
        <w:autoSpaceDN w:val="0"/>
        <w:adjustRightInd w:val="0"/>
        <w:spacing w:line="360" w:lineRule="auto"/>
        <w:ind w:firstLine="480" w:firstLineChars="200"/>
        <w:jc w:val="left"/>
        <w:rPr>
          <w:rFonts w:hint="eastAsia"/>
          <w:sz w:val="24"/>
          <w:szCs w:val="24"/>
        </w:rPr>
      </w:pPr>
    </w:p>
    <w:p>
      <w:pPr>
        <w:rPr>
          <w:rFonts w:hint="eastAsia" w:ascii="宋体" w:hAnsi="宋体" w:cs="宋体"/>
          <w:b/>
          <w:color w:val="auto"/>
          <w:sz w:val="32"/>
          <w:szCs w:val="32"/>
        </w:rPr>
      </w:pPr>
      <w:bookmarkStart w:id="210" w:name="_Toc491307507"/>
      <w:bookmarkStart w:id="211" w:name="_Toc491307325"/>
      <w:bookmarkStart w:id="212" w:name="_Toc491307387"/>
      <w:bookmarkStart w:id="213" w:name="_Toc491307512"/>
      <w:bookmarkStart w:id="214" w:name="_Toc491307330"/>
      <w:bookmarkStart w:id="215" w:name="_Toc491307392"/>
      <w:bookmarkStart w:id="216" w:name="_Toc491307385"/>
      <w:bookmarkStart w:id="217" w:name="_Toc491307505"/>
      <w:bookmarkStart w:id="218" w:name="_Toc491307323"/>
      <w:bookmarkStart w:id="219" w:name="_Toc428404332"/>
      <w:r>
        <w:rPr>
          <w:rFonts w:hint="eastAsia" w:ascii="宋体" w:hAnsi="宋体" w:cs="宋体"/>
          <w:b/>
          <w:color w:val="auto"/>
          <w:sz w:val="32"/>
          <w:szCs w:val="32"/>
        </w:rPr>
        <w:br w:type="page"/>
      </w:r>
    </w:p>
    <w:p>
      <w:pPr>
        <w:keepNext/>
        <w:keepLines/>
        <w:spacing w:after="120" w:line="360" w:lineRule="auto"/>
        <w:jc w:val="left"/>
        <w:outlineLvl w:val="1"/>
        <w:rPr>
          <w:rFonts w:ascii="宋体" w:cs="宋体"/>
          <w:b/>
          <w:color w:val="auto"/>
          <w:sz w:val="28"/>
          <w:szCs w:val="28"/>
        </w:rPr>
      </w:pPr>
      <w:r>
        <w:rPr>
          <w:rFonts w:hint="eastAsia" w:ascii="宋体" w:hAnsi="宋体" w:cs="宋体"/>
          <w:b/>
          <w:color w:val="auto"/>
          <w:sz w:val="32"/>
          <w:szCs w:val="32"/>
        </w:rPr>
        <w:t>格式</w:t>
      </w:r>
      <w:bookmarkEnd w:id="210"/>
      <w:bookmarkEnd w:id="211"/>
      <w:bookmarkEnd w:id="212"/>
      <w:r>
        <w:rPr>
          <w:rFonts w:ascii="宋体" w:hAnsi="宋体" w:cs="宋体"/>
          <w:b/>
          <w:color w:val="auto"/>
          <w:sz w:val="32"/>
          <w:szCs w:val="32"/>
        </w:rPr>
        <w:t>8</w:t>
      </w:r>
    </w:p>
    <w:p>
      <w:pPr>
        <w:keepNext/>
        <w:keepLines/>
        <w:spacing w:before="120" w:after="120" w:line="360" w:lineRule="auto"/>
        <w:ind w:left="425"/>
        <w:jc w:val="center"/>
        <w:outlineLvl w:val="1"/>
        <w:rPr>
          <w:rFonts w:ascii="宋体" w:cs="宋体"/>
          <w:b/>
          <w:bCs/>
          <w:color w:val="auto"/>
          <w:sz w:val="28"/>
          <w:szCs w:val="28"/>
        </w:rPr>
      </w:pPr>
      <w:bookmarkStart w:id="220" w:name="_Toc481694861"/>
      <w:bookmarkStart w:id="221" w:name="_Toc491307388"/>
      <w:bookmarkStart w:id="222" w:name="_Toc491307326"/>
      <w:bookmarkStart w:id="223" w:name="_Toc491307508"/>
      <w:bookmarkStart w:id="224" w:name="_Toc488633633"/>
      <w:bookmarkStart w:id="225" w:name="_Toc434236523"/>
      <w:r>
        <w:rPr>
          <w:rFonts w:hint="eastAsia" w:ascii="宋体" w:hAnsi="宋体" w:cs="宋体"/>
          <w:b/>
          <w:bCs/>
          <w:color w:val="auto"/>
          <w:sz w:val="28"/>
          <w:szCs w:val="28"/>
        </w:rPr>
        <w:t>中小企业声明函</w:t>
      </w:r>
      <w:bookmarkEnd w:id="220"/>
      <w:bookmarkEnd w:id="221"/>
      <w:bookmarkEnd w:id="222"/>
      <w:bookmarkEnd w:id="223"/>
      <w:bookmarkEnd w:id="224"/>
      <w:bookmarkEnd w:id="225"/>
    </w:p>
    <w:p>
      <w:pPr>
        <w:pStyle w:val="34"/>
        <w:spacing w:before="0" w:beforeAutospacing="0" w:after="0" w:afterAutospacing="0" w:line="360" w:lineRule="auto"/>
        <w:ind w:firstLine="403"/>
        <w:rPr>
          <w:rFonts w:cs="宋体"/>
          <w:color w:val="auto"/>
          <w:sz w:val="21"/>
          <w:szCs w:val="21"/>
        </w:rPr>
      </w:pPr>
      <w:r>
        <w:rPr>
          <w:rFonts w:hint="eastAsia" w:cs="宋体"/>
          <w:color w:val="auto"/>
          <w:sz w:val="21"/>
          <w:szCs w:val="21"/>
        </w:rPr>
        <w:t>本公司（联合体）郑重声明，根据《政府采购促进中小企业发展管理办法》（财库﹝2020﹞46 号）的规定，本公司（联合体）参加</w:t>
      </w:r>
      <w:r>
        <w:rPr>
          <w:rFonts w:hint="eastAsia" w:cs="宋体"/>
          <w:color w:val="auto"/>
          <w:sz w:val="21"/>
          <w:szCs w:val="21"/>
          <w:u w:val="single"/>
        </w:rPr>
        <w:t xml:space="preserve">          </w:t>
      </w:r>
      <w:r>
        <w:rPr>
          <w:rFonts w:hint="eastAsia" w:cs="宋体"/>
          <w:color w:val="auto"/>
          <w:sz w:val="21"/>
          <w:szCs w:val="21"/>
        </w:rPr>
        <w:t>（单位名称）的</w:t>
      </w:r>
      <w:r>
        <w:rPr>
          <w:rFonts w:hint="eastAsia" w:cs="宋体"/>
          <w:color w:val="auto"/>
          <w:sz w:val="21"/>
          <w:szCs w:val="21"/>
          <w:u w:val="single"/>
        </w:rPr>
        <w:t xml:space="preserve">              </w:t>
      </w:r>
      <w:r>
        <w:rPr>
          <w:rFonts w:hint="eastAsia" w:cs="宋体"/>
          <w:color w:val="auto"/>
          <w:sz w:val="21"/>
          <w:szCs w:val="21"/>
        </w:rPr>
        <w:t>（项目名称）采购活动，提供的货物全部由符合政策要求的中小企业制造。相关企业 （含联合体中的中小企业、签订分包意向协议的中小企业） 的具体情况如下：</w:t>
      </w:r>
    </w:p>
    <w:p>
      <w:pPr>
        <w:pStyle w:val="34"/>
        <w:numPr>
          <w:ilvl w:val="0"/>
          <w:numId w:val="3"/>
        </w:numPr>
        <w:spacing w:before="0" w:beforeAutospacing="0" w:after="0" w:afterAutospacing="0" w:line="360" w:lineRule="auto"/>
        <w:ind w:left="478" w:leftChars="228" w:firstLine="420" w:firstLineChars="200"/>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（标的名称），属于</w:t>
      </w:r>
      <w:r>
        <w:rPr>
          <w:rFonts w:hint="eastAsia" w:cs="宋体"/>
          <w:color w:val="auto"/>
          <w:sz w:val="21"/>
          <w:szCs w:val="21"/>
          <w:u w:val="single"/>
        </w:rPr>
        <w:t xml:space="preserve">         </w:t>
      </w:r>
      <w:r>
        <w:rPr>
          <w:rFonts w:hint="eastAsia" w:cs="宋体"/>
          <w:color w:val="auto"/>
          <w:sz w:val="21"/>
          <w:szCs w:val="21"/>
        </w:rPr>
        <w:t>（采购文件中明确的所属行业） 行业；制造商为</w:t>
      </w:r>
      <w:r>
        <w:rPr>
          <w:rFonts w:hint="eastAsia" w:cs="宋体"/>
          <w:color w:val="auto"/>
          <w:sz w:val="21"/>
          <w:szCs w:val="21"/>
          <w:u w:val="single"/>
        </w:rPr>
        <w:t xml:space="preserve">         </w:t>
      </w:r>
      <w:r>
        <w:rPr>
          <w:rFonts w:hint="eastAsia" w:cs="宋体"/>
          <w:color w:val="auto"/>
          <w:sz w:val="21"/>
          <w:szCs w:val="21"/>
        </w:rPr>
        <w:t>（企业名称），从业人员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 xml:space="preserve"> 万元，资产总额为</w:t>
      </w:r>
      <w:r>
        <w:rPr>
          <w:rFonts w:hint="eastAsia" w:cs="宋体"/>
          <w:color w:val="auto"/>
          <w:sz w:val="21"/>
          <w:szCs w:val="21"/>
          <w:u w:val="single"/>
        </w:rPr>
        <w:t xml:space="preserve">   </w:t>
      </w:r>
      <w:r>
        <w:rPr>
          <w:rFonts w:hint="eastAsia" w:cs="宋体"/>
          <w:color w:val="auto"/>
          <w:sz w:val="21"/>
          <w:szCs w:val="21"/>
        </w:rPr>
        <w:t xml:space="preserve">万元 ，属于（中型企业、小 型企业、微型企业）； </w:t>
      </w:r>
    </w:p>
    <w:p>
      <w:pPr>
        <w:pStyle w:val="34"/>
        <w:numPr>
          <w:ilvl w:val="0"/>
          <w:numId w:val="3"/>
        </w:numPr>
        <w:spacing w:before="0" w:beforeAutospacing="0" w:after="0" w:afterAutospacing="0" w:line="360" w:lineRule="auto"/>
        <w:ind w:left="478" w:leftChars="228" w:firstLine="420" w:firstLineChars="200"/>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（标的名称） ，属于</w:t>
      </w:r>
      <w:r>
        <w:rPr>
          <w:rFonts w:hint="eastAsia" w:cs="宋体"/>
          <w:color w:val="auto"/>
          <w:sz w:val="21"/>
          <w:szCs w:val="21"/>
          <w:u w:val="single"/>
        </w:rPr>
        <w:t xml:space="preserve">        </w:t>
      </w:r>
      <w:r>
        <w:rPr>
          <w:rFonts w:hint="eastAsia" w:cs="宋体"/>
          <w:color w:val="auto"/>
          <w:sz w:val="21"/>
          <w:szCs w:val="21"/>
        </w:rPr>
        <w:t>（采购文件中明确的所属行业） 行业；制造商为</w:t>
      </w:r>
      <w:r>
        <w:rPr>
          <w:rFonts w:hint="eastAsia" w:cs="宋体"/>
          <w:color w:val="auto"/>
          <w:sz w:val="21"/>
          <w:szCs w:val="21"/>
          <w:u w:val="single"/>
        </w:rPr>
        <w:t xml:space="preserve">          </w:t>
      </w:r>
      <w:r>
        <w:rPr>
          <w:rFonts w:hint="eastAsia" w:cs="宋体"/>
          <w:color w:val="auto"/>
          <w:sz w:val="21"/>
          <w:szCs w:val="21"/>
        </w:rPr>
        <w:t>（企业名称），从业人员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万元，属于（中型企业、小型 企业、微型企业）；</w:t>
      </w:r>
    </w:p>
    <w:p>
      <w:pPr>
        <w:pStyle w:val="34"/>
        <w:spacing w:before="0" w:beforeAutospacing="0" w:after="0" w:afterAutospacing="0" w:line="360" w:lineRule="auto"/>
        <w:ind w:left="-151" w:leftChars="-72" w:firstLine="420" w:firstLineChars="200"/>
        <w:rPr>
          <w:rFonts w:cs="宋体"/>
          <w:color w:val="auto"/>
          <w:sz w:val="21"/>
          <w:szCs w:val="21"/>
        </w:rPr>
      </w:pPr>
      <w:r>
        <w:rPr>
          <w:rFonts w:hint="eastAsia" w:cs="宋体"/>
          <w:color w:val="auto"/>
          <w:sz w:val="21"/>
          <w:szCs w:val="21"/>
        </w:rPr>
        <w:t xml:space="preserve"> …… </w:t>
      </w:r>
    </w:p>
    <w:p>
      <w:pPr>
        <w:pStyle w:val="34"/>
        <w:spacing w:before="0" w:beforeAutospacing="0" w:after="0" w:afterAutospacing="0" w:line="360" w:lineRule="auto"/>
        <w:ind w:left="-151" w:leftChars="-72" w:firstLine="420" w:firstLineChars="200"/>
        <w:rPr>
          <w:rFonts w:cs="宋体"/>
          <w:color w:val="auto"/>
          <w:sz w:val="21"/>
          <w:szCs w:val="21"/>
        </w:rPr>
      </w:pPr>
      <w:r>
        <w:rPr>
          <w:rFonts w:hint="eastAsia" w:cs="宋体"/>
          <w:color w:val="auto"/>
          <w:sz w:val="21"/>
          <w:szCs w:val="21"/>
        </w:rPr>
        <w:t xml:space="preserve">以上企业，不属于大企业的分支机构，不存在控股股东为大企业的情形，也不存在与大企业的负责人为同一人的情形。 </w:t>
      </w:r>
    </w:p>
    <w:p>
      <w:pPr>
        <w:pStyle w:val="34"/>
        <w:spacing w:before="0" w:beforeAutospacing="0" w:after="0" w:afterAutospacing="0" w:line="360" w:lineRule="auto"/>
        <w:ind w:left="-151" w:leftChars="-72" w:firstLine="420" w:firstLineChars="200"/>
        <w:rPr>
          <w:rFonts w:cs="宋体"/>
          <w:color w:val="auto"/>
          <w:sz w:val="21"/>
          <w:szCs w:val="21"/>
        </w:rPr>
      </w:pPr>
      <w:r>
        <w:rPr>
          <w:rFonts w:hint="eastAsia" w:cs="宋体"/>
          <w:color w:val="auto"/>
          <w:sz w:val="21"/>
          <w:szCs w:val="21"/>
        </w:rPr>
        <w:t>本企业对上述声明内容的真实性负责。如有虚假，将依 法承担相应责任。</w:t>
      </w:r>
    </w:p>
    <w:p>
      <w:pPr>
        <w:pStyle w:val="34"/>
        <w:spacing w:line="360" w:lineRule="auto"/>
        <w:ind w:firstLine="405"/>
        <w:rPr>
          <w:color w:val="auto"/>
          <w:sz w:val="21"/>
          <w:szCs w:val="21"/>
        </w:rPr>
      </w:pPr>
      <w:r>
        <w:rPr>
          <w:rFonts w:hint="eastAsia" w:cs="宋体"/>
          <w:b/>
          <w:bCs/>
          <w:color w:val="auto"/>
          <w:sz w:val="21"/>
          <w:szCs w:val="21"/>
        </w:rPr>
        <w:t>从业人员、营业收入、资产总额填报上一年度数据，无上一年度数据的新成立企业可不填报。</w:t>
      </w: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spacing w:line="360" w:lineRule="auto"/>
        <w:rPr>
          <w:rFonts w:ascii="Arial"/>
          <w:color w:val="auto"/>
          <w:sz w:val="22"/>
          <w:szCs w:val="22"/>
        </w:rPr>
      </w:pPr>
    </w:p>
    <w:p>
      <w:pPr>
        <w:pStyle w:val="34"/>
        <w:spacing w:line="360" w:lineRule="auto"/>
        <w:rPr>
          <w:rFonts w:cs="宋体"/>
          <w:b/>
          <w:color w:val="auto"/>
        </w:rPr>
      </w:pPr>
      <w:r>
        <w:rPr>
          <w:rFonts w:hint="eastAsia" w:cs="宋体"/>
          <w:color w:val="auto"/>
          <w:sz w:val="22"/>
          <w:szCs w:val="22"/>
        </w:rPr>
        <w:t>　　</w:t>
      </w:r>
      <w:bookmarkStart w:id="226" w:name="_Toc419059324"/>
      <w:r>
        <w:rPr>
          <w:rFonts w:hint="eastAsia" w:cs="宋体"/>
          <w:b/>
          <w:color w:val="auto"/>
          <w:sz w:val="22"/>
          <w:szCs w:val="22"/>
        </w:rPr>
        <w:t>注：中小企业提供本企业制造的货物参与</w:t>
      </w:r>
      <w:r>
        <w:rPr>
          <w:rFonts w:hint="eastAsia" w:cs="宋体"/>
          <w:b/>
          <w:color w:val="auto"/>
          <w:sz w:val="22"/>
          <w:szCs w:val="22"/>
          <w:lang w:eastAsia="zh-CN"/>
        </w:rPr>
        <w:t>询价</w:t>
      </w:r>
      <w:r>
        <w:rPr>
          <w:rFonts w:hint="eastAsia" w:cs="宋体"/>
          <w:b/>
          <w:color w:val="auto"/>
          <w:sz w:val="22"/>
          <w:szCs w:val="22"/>
        </w:rPr>
        <w:t>时，须提供本企业的《中小企业声明函》；中小企业提供其他中小企业制造的货物参与</w:t>
      </w:r>
      <w:r>
        <w:rPr>
          <w:rFonts w:hint="eastAsia" w:cs="宋体"/>
          <w:b/>
          <w:color w:val="auto"/>
          <w:sz w:val="22"/>
          <w:szCs w:val="22"/>
          <w:lang w:eastAsia="zh-CN"/>
        </w:rPr>
        <w:t>询价</w:t>
      </w:r>
      <w:r>
        <w:rPr>
          <w:rFonts w:hint="eastAsia" w:cs="宋体"/>
          <w:b/>
          <w:color w:val="auto"/>
          <w:sz w:val="22"/>
          <w:szCs w:val="22"/>
        </w:rPr>
        <w:t>时，还须同时提供货物制造企业的《中小企业声明函》。</w:t>
      </w:r>
      <w:bookmarkEnd w:id="226"/>
    </w:p>
    <w:p>
      <w:pPr>
        <w:widowControl/>
        <w:jc w:val="left"/>
        <w:rPr>
          <w:rFonts w:ascii="宋体" w:cs="宋体"/>
          <w:b/>
          <w:color w:val="auto"/>
          <w:sz w:val="32"/>
          <w:szCs w:val="32"/>
        </w:rPr>
        <w:sectPr>
          <w:pgSz w:w="11906" w:h="16838"/>
          <w:pgMar w:top="936" w:right="1134" w:bottom="936" w:left="1134" w:header="510" w:footer="680" w:gutter="0"/>
          <w:pgBorders>
            <w:top w:val="none" w:sz="0" w:space="0"/>
            <w:left w:val="none" w:sz="0" w:space="0"/>
            <w:bottom w:val="none" w:sz="0" w:space="0"/>
            <w:right w:val="none" w:sz="0" w:space="0"/>
          </w:pgBorders>
          <w:cols w:space="720" w:num="1"/>
          <w:titlePg/>
          <w:docGrid w:type="linesAndChars" w:linePitch="312" w:charSpace="0"/>
        </w:sectPr>
      </w:pPr>
    </w:p>
    <w:p>
      <w:pPr>
        <w:spacing w:line="360" w:lineRule="auto"/>
        <w:ind w:firstLine="420" w:firstLineChars="200"/>
        <w:jc w:val="left"/>
        <w:rPr>
          <w:rFonts w:ascii="宋体" w:hAnsi="宋体"/>
          <w:sz w:val="21"/>
          <w:szCs w:val="21"/>
        </w:rPr>
      </w:pPr>
      <w:r>
        <w:rPr>
          <w:rFonts w:hint="eastAsia" w:ascii="宋体" w:hAnsi="宋体"/>
          <w:sz w:val="21"/>
          <w:szCs w:val="21"/>
        </w:rPr>
        <w:t>根据《关于印发中小企业划型标准规定的通知》精神（工信部联企业〔2011〕300号），各行业划型标准为：</w:t>
      </w:r>
    </w:p>
    <w:p>
      <w:pPr>
        <w:spacing w:line="360" w:lineRule="auto"/>
        <w:ind w:firstLine="420" w:firstLineChars="200"/>
        <w:jc w:val="left"/>
        <w:rPr>
          <w:rFonts w:ascii="宋体" w:hAnsi="宋体"/>
          <w:sz w:val="21"/>
          <w:szCs w:val="21"/>
        </w:rPr>
      </w:pPr>
      <w:r>
        <w:rPr>
          <w:rFonts w:hint="eastAsia" w:ascii="宋体" w:hAnsi="宋体"/>
          <w:sz w:val="21"/>
          <w:szCs w:val="21"/>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jc w:val="left"/>
        <w:rPr>
          <w:rFonts w:ascii="宋体" w:hAnsi="宋体"/>
          <w:sz w:val="21"/>
          <w:szCs w:val="21"/>
        </w:rPr>
      </w:pPr>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spacing w:line="360" w:lineRule="auto"/>
        <w:jc w:val="left"/>
        <w:rPr>
          <w:rFonts w:ascii="宋体" w:hAnsi="宋体"/>
          <w:sz w:val="21"/>
          <w:szCs w:val="21"/>
        </w:rPr>
      </w:pPr>
      <w:r>
        <w:rPr>
          <w:rFonts w:hint="eastAsia" w:ascii="宋体" w:hAnsi="宋体"/>
          <w:sz w:val="21"/>
          <w:szCs w:val="21"/>
        </w:rPr>
        <w:t>（二）工业</w:t>
      </w:r>
      <w:r>
        <w:rPr>
          <w:rFonts w:ascii="宋体" w:hAnsi="宋体"/>
          <w:sz w:val="21"/>
          <w:szCs w:val="21"/>
        </w:rPr>
        <w:t>（包括采矿业，制造业，电力、热力、燃气及水生产和供应业）</w:t>
      </w: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jc w:val="left"/>
        <w:rPr>
          <w:rFonts w:ascii="宋体" w:hAnsi="宋体"/>
          <w:sz w:val="21"/>
          <w:szCs w:val="21"/>
        </w:rPr>
      </w:pPr>
      <w:r>
        <w:rPr>
          <w:rFonts w:hint="eastAsia" w:ascii="宋体" w:hAnsi="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jc w:val="left"/>
        <w:rPr>
          <w:rFonts w:ascii="宋体" w:hAnsi="宋体"/>
          <w:sz w:val="21"/>
          <w:szCs w:val="21"/>
        </w:rPr>
      </w:pPr>
      <w:r>
        <w:rPr>
          <w:rFonts w:hint="eastAsia" w:ascii="宋体" w:hAnsi="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jc w:val="left"/>
        <w:rPr>
          <w:rFonts w:ascii="宋体" w:hAnsi="宋体"/>
          <w:sz w:val="21"/>
          <w:szCs w:val="21"/>
        </w:rPr>
      </w:pPr>
      <w:r>
        <w:rPr>
          <w:rFonts w:hint="eastAsia" w:ascii="宋体" w:hAnsi="宋体"/>
          <w:sz w:val="21"/>
          <w:szCs w:val="21"/>
        </w:rPr>
        <w:t>（十六）其他未列明行业。从业人员300人以下的为中小微型企业。其中，从业人员100人及以上的为中型企业；从业人员10人及以上的为小型企业；从业人员10人以下的为微型企业。</w:t>
      </w:r>
    </w:p>
    <w:p>
      <w:pPr>
        <w:widowControl/>
        <w:jc w:val="left"/>
        <w:rPr>
          <w:rFonts w:ascii="宋体" w:cs="宋体"/>
          <w:b/>
          <w:color w:val="auto"/>
          <w:sz w:val="21"/>
          <w:szCs w:val="21"/>
        </w:rPr>
        <w:sectPr>
          <w:pgSz w:w="11906" w:h="16838"/>
          <w:pgMar w:top="936" w:right="1134" w:bottom="936" w:left="1134" w:header="510" w:footer="680" w:gutter="0"/>
          <w:pgBorders>
            <w:top w:val="none" w:sz="0" w:space="0"/>
            <w:left w:val="none" w:sz="0" w:space="0"/>
            <w:bottom w:val="none" w:sz="0" w:space="0"/>
            <w:right w:val="none" w:sz="0" w:space="0"/>
          </w:pgBorders>
          <w:cols w:space="720" w:num="1"/>
          <w:titlePg/>
          <w:docGrid w:type="linesAndChars" w:linePitch="312" w:charSpace="0"/>
        </w:sectPr>
      </w:pPr>
      <w:r>
        <w:rPr>
          <w:rFonts w:hint="eastAsia" w:ascii="宋体" w:hAnsi="宋体"/>
          <w:sz w:val="21"/>
          <w:szCs w:val="21"/>
        </w:rPr>
        <w:t>以上行业供投标人填写《中小企业声明函》时参考，行业标准划分，以有关部门即时发布的最新标准为准。</w:t>
      </w:r>
    </w:p>
    <w:p>
      <w:pPr>
        <w:keepNext/>
        <w:keepLines/>
        <w:spacing w:after="120" w:line="360" w:lineRule="auto"/>
        <w:jc w:val="left"/>
        <w:outlineLvl w:val="1"/>
        <w:rPr>
          <w:rFonts w:ascii="宋体" w:cs="宋体"/>
          <w:b/>
          <w:color w:val="auto"/>
          <w:sz w:val="32"/>
          <w:szCs w:val="32"/>
        </w:rPr>
      </w:pPr>
      <w:r>
        <w:rPr>
          <w:rFonts w:hint="eastAsia" w:ascii="宋体" w:hAnsi="宋体" w:cs="宋体"/>
          <w:b/>
          <w:color w:val="auto"/>
          <w:sz w:val="32"/>
          <w:szCs w:val="32"/>
        </w:rPr>
        <w:t>格式</w:t>
      </w:r>
      <w:r>
        <w:rPr>
          <w:rFonts w:ascii="宋体" w:hAnsi="宋体" w:cs="宋体"/>
          <w:b/>
          <w:color w:val="auto"/>
          <w:sz w:val="32"/>
          <w:szCs w:val="32"/>
        </w:rPr>
        <w:t>9</w:t>
      </w:r>
    </w:p>
    <w:p>
      <w:pPr>
        <w:tabs>
          <w:tab w:val="left" w:pos="5580"/>
        </w:tabs>
        <w:spacing w:line="240" w:lineRule="atLeast"/>
        <w:jc w:val="center"/>
        <w:rPr>
          <w:rFonts w:ascii="宋体" w:cs="宋体"/>
          <w:b/>
          <w:color w:val="auto"/>
          <w:sz w:val="28"/>
          <w:szCs w:val="28"/>
        </w:rPr>
      </w:pPr>
      <w:r>
        <w:rPr>
          <w:rFonts w:hint="eastAsia" w:ascii="宋体" w:hAnsi="宋体" w:cs="宋体"/>
          <w:b/>
          <w:color w:val="auto"/>
          <w:sz w:val="28"/>
          <w:szCs w:val="28"/>
        </w:rPr>
        <w:t>《残疾人福利性单位声明函》（原件。符合《三部门联合发布关于促进残疾人就业政府采购政策的通知》（财库〔</w:t>
      </w:r>
      <w:r>
        <w:rPr>
          <w:rFonts w:ascii="宋体" w:hAnsi="宋体" w:cs="宋体"/>
          <w:b/>
          <w:color w:val="auto"/>
          <w:sz w:val="28"/>
          <w:szCs w:val="28"/>
        </w:rPr>
        <w:t>2017</w:t>
      </w:r>
      <w:r>
        <w:rPr>
          <w:rFonts w:hint="eastAsia" w:ascii="宋体" w:hAnsi="宋体" w:cs="宋体"/>
          <w:b/>
          <w:color w:val="auto"/>
          <w:sz w:val="28"/>
          <w:szCs w:val="28"/>
        </w:rPr>
        <w:t>〕</w:t>
      </w:r>
      <w:r>
        <w:rPr>
          <w:rFonts w:ascii="宋体" w:hAnsi="宋体" w:cs="宋体"/>
          <w:b/>
          <w:color w:val="auto"/>
          <w:sz w:val="28"/>
          <w:szCs w:val="28"/>
        </w:rPr>
        <w:t>141</w:t>
      </w:r>
      <w:r>
        <w:rPr>
          <w:rFonts w:hint="eastAsia" w:ascii="宋体" w:hAnsi="宋体" w:cs="宋体"/>
          <w:b/>
          <w:color w:val="auto"/>
          <w:sz w:val="28"/>
          <w:szCs w:val="28"/>
        </w:rPr>
        <w:t>号）价格扣减条件的供应商须提交）</w:t>
      </w:r>
    </w:p>
    <w:p>
      <w:pPr>
        <w:keepNext/>
        <w:keepLines/>
        <w:spacing w:before="120" w:after="120" w:line="360" w:lineRule="auto"/>
        <w:ind w:left="425"/>
        <w:jc w:val="center"/>
        <w:outlineLvl w:val="1"/>
        <w:rPr>
          <w:rFonts w:ascii="宋体" w:cs="宋体"/>
          <w:b/>
          <w:bCs/>
          <w:color w:val="auto"/>
          <w:szCs w:val="21"/>
        </w:rPr>
      </w:pPr>
      <w:bookmarkStart w:id="227" w:name="OLE_LINK13"/>
      <w:bookmarkStart w:id="228" w:name="OLE_LINK14"/>
      <w:r>
        <w:rPr>
          <w:rFonts w:hint="eastAsia" w:ascii="宋体" w:hAnsi="宋体" w:cs="宋体"/>
          <w:b/>
          <w:bCs/>
          <w:color w:val="auto"/>
          <w:szCs w:val="21"/>
        </w:rPr>
        <w:t>残疾人福利性单位声明函</w:t>
      </w:r>
    </w:p>
    <w:bookmarkEnd w:id="227"/>
    <w:bookmarkEnd w:id="228"/>
    <w:p>
      <w:pPr>
        <w:spacing w:line="588" w:lineRule="exact"/>
        <w:ind w:firstLine="444" w:firstLineChars="200"/>
        <w:rPr>
          <w:rFonts w:ascii="宋体" w:cs="宋体"/>
          <w:color w:val="auto"/>
          <w:spacing w:val="6"/>
          <w:szCs w:val="21"/>
        </w:rPr>
      </w:pPr>
      <w:r>
        <w:rPr>
          <w:rFonts w:hint="eastAsia" w:ascii="宋体" w:hAnsi="宋体" w:cs="宋体"/>
          <w:color w:val="auto"/>
          <w:spacing w:val="6"/>
          <w:szCs w:val="21"/>
        </w:rPr>
        <w:t>本单位郑重声明，根据《财政部</w:t>
      </w:r>
      <w:r>
        <w:rPr>
          <w:rFonts w:ascii="宋体" w:hAnsi="宋体" w:cs="宋体"/>
          <w:color w:val="auto"/>
          <w:spacing w:val="6"/>
          <w:szCs w:val="21"/>
        </w:rPr>
        <w:t xml:space="preserve"> </w:t>
      </w:r>
      <w:r>
        <w:rPr>
          <w:rFonts w:hint="eastAsia" w:ascii="宋体" w:hAnsi="宋体" w:cs="宋体"/>
          <w:color w:val="auto"/>
          <w:spacing w:val="6"/>
          <w:szCs w:val="21"/>
        </w:rPr>
        <w:t>民政部</w:t>
      </w:r>
      <w:r>
        <w:rPr>
          <w:rFonts w:ascii="宋体" w:hAnsi="宋体" w:cs="宋体"/>
          <w:color w:val="auto"/>
          <w:spacing w:val="6"/>
          <w:szCs w:val="21"/>
        </w:rPr>
        <w:t xml:space="preserve"> </w:t>
      </w:r>
      <w:r>
        <w:rPr>
          <w:rFonts w:hint="eastAsia" w:ascii="宋体" w:hAnsi="宋体" w:cs="宋体"/>
          <w:color w:val="auto"/>
          <w:spacing w:val="6"/>
          <w:szCs w:val="21"/>
        </w:rPr>
        <w:t>中国残疾人联合会关于促进残疾人就业政府采购政策的通知》（财库</w:t>
      </w:r>
      <w:r>
        <w:rPr>
          <w:rFonts w:hint="eastAsia" w:ascii="宋体" w:hAnsi="宋体" w:cs="宋体"/>
          <w:color w:val="auto"/>
          <w:szCs w:val="21"/>
        </w:rPr>
        <w:t>〔</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pacing w:val="6"/>
          <w:szCs w:val="21"/>
        </w:rPr>
        <w:t>号）的规定，本单位为符合条件的残疾人福利性单位，且本单位参加</w:t>
      </w:r>
      <w:r>
        <w:rPr>
          <w:rFonts w:ascii="宋体" w:hAnsi="宋体" w:cs="宋体"/>
          <w:color w:val="auto"/>
          <w:spacing w:val="6"/>
          <w:szCs w:val="21"/>
        </w:rPr>
        <w:t>______</w:t>
      </w:r>
      <w:r>
        <w:rPr>
          <w:rFonts w:hint="eastAsia" w:ascii="宋体" w:hAnsi="宋体" w:cs="宋体"/>
          <w:color w:val="auto"/>
          <w:spacing w:val="6"/>
          <w:szCs w:val="21"/>
        </w:rPr>
        <w:t>单位的</w:t>
      </w:r>
      <w:r>
        <w:rPr>
          <w:rFonts w:ascii="宋体" w:hAnsi="宋体" w:cs="宋体"/>
          <w:color w:val="auto"/>
          <w:spacing w:val="6"/>
          <w:szCs w:val="21"/>
        </w:rPr>
        <w:t>______</w:t>
      </w:r>
      <w:r>
        <w:rPr>
          <w:rFonts w:hint="eastAsia" w:ascii="宋体" w:hAnsi="宋体" w:cs="宋体"/>
          <w:color w:val="auto"/>
          <w:spacing w:val="6"/>
          <w:szCs w:val="21"/>
        </w:rPr>
        <w:t>项目采购活动提供本单位制造的货物（由本单位承担工程</w:t>
      </w:r>
      <w:r>
        <w:rPr>
          <w:rFonts w:ascii="宋体" w:hAnsi="宋体" w:cs="宋体"/>
          <w:color w:val="auto"/>
          <w:spacing w:val="6"/>
          <w:szCs w:val="21"/>
        </w:rPr>
        <w:t>/</w:t>
      </w:r>
      <w:r>
        <w:rPr>
          <w:rFonts w:hint="eastAsia" w:ascii="宋体" w:hAnsi="宋体" w:cs="宋体"/>
          <w:color w:val="auto"/>
          <w:spacing w:val="6"/>
          <w:szCs w:val="21"/>
        </w:rPr>
        <w:t>提供服务），或者提供其他残疾人福利性单位制造的货物（不包括使用非残疾人福利性单位注册商标的货物）。</w:t>
      </w:r>
    </w:p>
    <w:p>
      <w:pPr>
        <w:spacing w:line="588" w:lineRule="exact"/>
        <w:ind w:firstLine="444" w:firstLineChars="200"/>
        <w:rPr>
          <w:rFonts w:asci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420" w:firstLineChars="200"/>
        <w:rPr>
          <w:rFonts w:hAnsi="宋体"/>
          <w:color w:val="auto"/>
          <w:spacing w:val="6"/>
          <w:szCs w:val="21"/>
        </w:rPr>
      </w:pPr>
      <w:r>
        <w:rPr>
          <w:rFonts w:hint="eastAsia" w:hAnsi="宋体"/>
          <w:b/>
          <w:color w:val="auto"/>
          <w:szCs w:val="21"/>
        </w:rPr>
        <w:t>注：符合条件的残疾人福利性单位在参加政府采购活动时，应当按《三部门联合发布关于促进残疾人就业政府采购政策的通知》（财库〔</w:t>
      </w:r>
      <w:r>
        <w:rPr>
          <w:rFonts w:hAnsi="宋体"/>
          <w:b/>
          <w:color w:val="auto"/>
          <w:szCs w:val="21"/>
        </w:rPr>
        <w:t>2017</w:t>
      </w:r>
      <w:r>
        <w:rPr>
          <w:rFonts w:hint="eastAsia" w:hAnsi="宋体"/>
          <w:b/>
          <w:color w:val="auto"/>
          <w:szCs w:val="21"/>
        </w:rPr>
        <w:t>〕</w:t>
      </w:r>
      <w:r>
        <w:rPr>
          <w:rFonts w:hAnsi="宋体"/>
          <w:b/>
          <w:color w:val="auto"/>
          <w:szCs w:val="21"/>
        </w:rPr>
        <w:t>141</w:t>
      </w:r>
      <w:r>
        <w:rPr>
          <w:rFonts w:hint="eastAsia" w:hAnsi="宋体"/>
          <w:b/>
          <w:color w:val="auto"/>
          <w:szCs w:val="21"/>
        </w:rPr>
        <w:t>号）提供规定的《残疾人福利性单位声明函》，并对声明的真实性负责。</w:t>
      </w:r>
    </w:p>
    <w:p>
      <w:pPr>
        <w:spacing w:line="588" w:lineRule="exact"/>
        <w:ind w:firstLine="584" w:firstLineChars="200"/>
        <w:rPr>
          <w:rFonts w:hAnsi="宋体"/>
          <w:color w:val="auto"/>
          <w:spacing w:val="6"/>
          <w:sz w:val="28"/>
          <w:szCs w:val="28"/>
        </w:rPr>
      </w:pPr>
    </w:p>
    <w:p>
      <w:pPr>
        <w:tabs>
          <w:tab w:val="left" w:pos="4860"/>
        </w:tabs>
        <w:spacing w:line="588" w:lineRule="exact"/>
        <w:ind w:right="1560" w:firstLine="584" w:firstLineChars="200"/>
        <w:jc w:val="center"/>
        <w:rPr>
          <w:rFonts w:hAnsi="宋体"/>
          <w:color w:val="auto"/>
          <w:spacing w:val="6"/>
          <w:sz w:val="28"/>
          <w:szCs w:val="28"/>
        </w:rPr>
      </w:pPr>
      <w:r>
        <w:rPr>
          <w:rFonts w:hAnsi="宋体"/>
          <w:color w:val="auto"/>
          <w:spacing w:val="6"/>
          <w:sz w:val="28"/>
          <w:szCs w:val="28"/>
        </w:rPr>
        <w:t xml:space="preserve">              </w:t>
      </w:r>
    </w:p>
    <w:p>
      <w:pPr>
        <w:pStyle w:val="10"/>
        <w:spacing w:before="156"/>
        <w:ind w:firstLine="584"/>
        <w:rPr>
          <w:rFonts w:hAnsi="宋体"/>
          <w:color w:val="auto"/>
          <w:spacing w:val="6"/>
          <w:sz w:val="28"/>
          <w:szCs w:val="28"/>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rPr>
          <w:rFonts w:hAnsi="宋体"/>
          <w:b/>
          <w:color w:val="auto"/>
          <w:sz w:val="28"/>
          <w:szCs w:val="28"/>
        </w:rPr>
      </w:pPr>
    </w:p>
    <w:p>
      <w:pPr>
        <w:rPr>
          <w:rFonts w:ascii="宋体" w:hAnsi="宋体" w:cs="宋体"/>
          <w:b/>
          <w:bCs/>
          <w:color w:val="auto"/>
          <w:sz w:val="32"/>
          <w:szCs w:val="32"/>
        </w:rPr>
      </w:pPr>
      <w:r>
        <w:rPr>
          <w:rFonts w:hint="eastAsia" w:ascii="宋体" w:hAnsi="宋体" w:cs="宋体"/>
          <w:b/>
          <w:bCs/>
          <w:color w:val="auto"/>
          <w:sz w:val="32"/>
          <w:szCs w:val="32"/>
        </w:rPr>
        <w:br w:type="page"/>
      </w:r>
    </w:p>
    <w:p>
      <w:pPr>
        <w:keepNext/>
        <w:keepLines/>
        <w:spacing w:before="120" w:after="120" w:line="360" w:lineRule="auto"/>
        <w:ind w:left="425"/>
        <w:jc w:val="left"/>
        <w:outlineLvl w:val="1"/>
        <w:rPr>
          <w:rFonts w:ascii="宋体" w:cs="宋体"/>
          <w:b/>
          <w:bCs/>
          <w:color w:val="auto"/>
          <w:sz w:val="32"/>
          <w:szCs w:val="32"/>
        </w:rPr>
      </w:pPr>
      <w:r>
        <w:rPr>
          <w:rFonts w:hint="eastAsia" w:ascii="宋体" w:hAnsi="宋体" w:cs="宋体"/>
          <w:b/>
          <w:bCs/>
          <w:color w:val="auto"/>
          <w:sz w:val="32"/>
          <w:szCs w:val="32"/>
        </w:rPr>
        <w:t>格式</w:t>
      </w:r>
      <w:r>
        <w:rPr>
          <w:rFonts w:ascii="宋体" w:hAnsi="宋体" w:cs="宋体"/>
          <w:b/>
          <w:bCs/>
          <w:color w:val="auto"/>
          <w:sz w:val="32"/>
          <w:szCs w:val="32"/>
        </w:rPr>
        <w:t>10</w:t>
      </w:r>
    </w:p>
    <w:p>
      <w:pPr>
        <w:tabs>
          <w:tab w:val="left" w:pos="5580"/>
        </w:tabs>
        <w:spacing w:line="360" w:lineRule="auto"/>
        <w:jc w:val="center"/>
        <w:rPr>
          <w:rFonts w:cs="宋体"/>
          <w:b/>
          <w:color w:val="auto"/>
          <w:sz w:val="28"/>
        </w:rPr>
      </w:pPr>
      <w:r>
        <w:rPr>
          <w:rFonts w:hint="eastAsia" w:cs="宋体"/>
          <w:b/>
          <w:color w:val="auto"/>
          <w:sz w:val="28"/>
        </w:rPr>
        <w:t>《监狱企业证明文件》（原件。符合《财政部 司法部关于政府采购支持监狱企业发展有关问题的通知》（财库[2014]68号）价格扣减条件的供应商须提交）</w:t>
      </w:r>
    </w:p>
    <w:p>
      <w:pPr>
        <w:pStyle w:val="5"/>
        <w:rPr>
          <w:rFonts w:ascii="宋体" w:cs="宋体"/>
          <w:bCs w:val="0"/>
          <w:color w:val="auto"/>
          <w:szCs w:val="28"/>
        </w:rPr>
      </w:pPr>
      <w:bookmarkStart w:id="229" w:name="_Toc138634551"/>
      <w:bookmarkStart w:id="230" w:name="_Toc27544"/>
      <w:bookmarkStart w:id="231" w:name="_Toc23573"/>
      <w:r>
        <w:rPr>
          <w:rFonts w:hint="eastAsia" w:ascii="宋体" w:cs="宋体"/>
          <w:bCs w:val="0"/>
          <w:color w:val="auto"/>
          <w:szCs w:val="28"/>
        </w:rPr>
        <w:t>监狱企业证明文件</w:t>
      </w:r>
      <w:bookmarkEnd w:id="229"/>
      <w:bookmarkEnd w:id="230"/>
      <w:bookmarkEnd w:id="231"/>
    </w:p>
    <w:p>
      <w:pPr>
        <w:spacing w:line="360" w:lineRule="auto"/>
        <w:ind w:firstLine="420" w:firstLineChars="200"/>
        <w:jc w:val="left"/>
        <w:rPr>
          <w:rFonts w:cs="宋体"/>
          <w:color w:val="auto"/>
          <w:szCs w:val="21"/>
        </w:rPr>
      </w:pPr>
      <w:r>
        <w:rPr>
          <w:rFonts w:hint="eastAsia" w:cs="宋体"/>
          <w:color w:val="auto"/>
          <w:szCs w:val="21"/>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jc w:val="left"/>
        <w:rPr>
          <w:rFonts w:cs="宋体"/>
          <w:color w:val="auto"/>
          <w:szCs w:val="21"/>
        </w:rPr>
      </w:pPr>
      <w:r>
        <w:rPr>
          <w:rFonts w:hint="eastAsia" w:cs="宋体"/>
          <w:color w:val="auto"/>
          <w:szCs w:val="21"/>
        </w:rPr>
        <w:t>监狱企业参加政府采购活动时，应当提供由省级以上监狱管理局、戒毒管理局（含新疆生产建设兵团）出具的属于监狱企业的证明文件。</w:t>
      </w:r>
    </w:p>
    <w:p>
      <w:pPr>
        <w:widowControl/>
        <w:spacing w:line="360" w:lineRule="auto"/>
        <w:jc w:val="left"/>
        <w:rPr>
          <w:rFonts w:cs="宋体"/>
          <w:b/>
          <w:color w:val="auto"/>
          <w:sz w:val="28"/>
          <w:szCs w:val="28"/>
        </w:rPr>
      </w:pPr>
    </w:p>
    <w:p>
      <w:pPr>
        <w:widowControl/>
        <w:spacing w:line="360" w:lineRule="auto"/>
        <w:jc w:val="left"/>
        <w:rPr>
          <w:rFonts w:cs="宋体"/>
          <w:b/>
          <w:color w:val="auto"/>
          <w:szCs w:val="21"/>
          <w:highlight w:val="yellow"/>
        </w:rPr>
      </w:pPr>
      <w:r>
        <w:rPr>
          <w:rFonts w:hint="eastAsia" w:cs="宋体"/>
          <w:b/>
          <w:color w:val="auto"/>
          <w:szCs w:val="21"/>
        </w:rPr>
        <w:t>注：符合条件的监狱企业在参加政府采购活动时，应当按《财政部 司法部关于政府采购支持监狱企业发展有关问题的通知》（财库[2014]68号）提供规定的《监狱企业证明文件》，并对声明的真实性负责。</w:t>
      </w: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bookmarkEnd w:id="213"/>
    <w:bookmarkEnd w:id="214"/>
    <w:bookmarkEnd w:id="215"/>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rPr>
          <w:rFonts w:ascii="宋体" w:cs="宋体"/>
          <w:b/>
          <w:color w:val="auto"/>
          <w:sz w:val="32"/>
          <w:szCs w:val="32"/>
        </w:rPr>
      </w:pPr>
      <w:r>
        <w:rPr>
          <w:rFonts w:ascii="宋体" w:cs="宋体"/>
          <w:color w:val="auto"/>
          <w:sz w:val="28"/>
          <w:szCs w:val="28"/>
        </w:rPr>
        <w:br w:type="page"/>
      </w:r>
      <w:r>
        <w:rPr>
          <w:rFonts w:hint="eastAsia" w:ascii="宋体" w:hAnsi="宋体" w:cs="宋体"/>
          <w:b/>
          <w:color w:val="auto"/>
          <w:sz w:val="32"/>
          <w:szCs w:val="32"/>
        </w:rPr>
        <w:t>格式</w:t>
      </w:r>
      <w:bookmarkEnd w:id="216"/>
      <w:bookmarkEnd w:id="217"/>
      <w:bookmarkEnd w:id="218"/>
      <w:r>
        <w:rPr>
          <w:rFonts w:ascii="宋体" w:hAnsi="宋体" w:cs="宋体"/>
          <w:b/>
          <w:color w:val="auto"/>
          <w:sz w:val="32"/>
          <w:szCs w:val="32"/>
        </w:rPr>
        <w:t>11</w:t>
      </w:r>
    </w:p>
    <w:bookmarkEnd w:id="219"/>
    <w:p>
      <w:pPr>
        <w:keepNext/>
        <w:keepLines/>
        <w:spacing w:before="120" w:after="120" w:line="360" w:lineRule="auto"/>
        <w:ind w:left="425"/>
        <w:jc w:val="center"/>
        <w:outlineLvl w:val="1"/>
        <w:rPr>
          <w:rFonts w:ascii="宋体" w:cs="宋体"/>
          <w:b/>
          <w:bCs/>
          <w:color w:val="auto"/>
          <w:sz w:val="32"/>
          <w:szCs w:val="32"/>
        </w:rPr>
      </w:pPr>
      <w:r>
        <w:rPr>
          <w:rFonts w:hint="eastAsia" w:ascii="宋体" w:hAnsi="宋体" w:cs="宋体"/>
          <w:b/>
          <w:bCs/>
          <w:color w:val="auto"/>
          <w:sz w:val="32"/>
          <w:szCs w:val="32"/>
        </w:rPr>
        <w:t>供应商信息表</w:t>
      </w:r>
    </w:p>
    <w:p>
      <w:pPr>
        <w:pStyle w:val="18"/>
        <w:spacing w:line="400" w:lineRule="exact"/>
        <w:jc w:val="center"/>
        <w:rPr>
          <w:rFonts w:hAnsi="宋体" w:cs="宋体"/>
          <w:b/>
          <w:color w:val="auto"/>
          <w:sz w:val="21"/>
          <w:szCs w:val="21"/>
        </w:rPr>
      </w:pPr>
      <w:r>
        <w:rPr>
          <w:rFonts w:hint="eastAsia" w:hAnsi="宋体" w:cs="宋体"/>
          <w:b/>
          <w:color w:val="auto"/>
          <w:sz w:val="21"/>
          <w:szCs w:val="21"/>
        </w:rPr>
        <w:t>（请供应商如实填写本表信息）</w:t>
      </w:r>
    </w:p>
    <w:tbl>
      <w:tblPr>
        <w:tblStyle w:val="37"/>
        <w:tblW w:w="91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290"/>
        <w:gridCol w:w="895"/>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2772" w:type="dxa"/>
            <w:gridSpan w:val="2"/>
            <w:tcBorders>
              <w:top w:val="single" w:color="auto" w:sz="12" w:space="0"/>
              <w:right w:val="single" w:color="auto" w:sz="4" w:space="0"/>
            </w:tcBorders>
            <w:vAlign w:val="center"/>
          </w:tcPr>
          <w:p>
            <w:pPr>
              <w:widowControl/>
              <w:jc w:val="center"/>
              <w:rPr>
                <w:rFonts w:ascii="宋体" w:cs="宋体"/>
                <w:color w:val="auto"/>
                <w:szCs w:val="21"/>
              </w:rPr>
            </w:pPr>
            <w:r>
              <w:rPr>
                <w:rFonts w:hint="eastAsia" w:ascii="宋体" w:hAnsi="宋体" w:cs="宋体"/>
                <w:color w:val="auto"/>
                <w:szCs w:val="21"/>
              </w:rPr>
              <w:t>公司名称</w:t>
            </w:r>
          </w:p>
        </w:tc>
        <w:tc>
          <w:tcPr>
            <w:tcW w:w="6407" w:type="dxa"/>
            <w:gridSpan w:val="4"/>
            <w:tcBorders>
              <w:top w:val="single" w:color="auto" w:sz="12" w:space="0"/>
              <w:left w:val="single" w:color="auto" w:sz="4" w:space="0"/>
            </w:tcBorders>
            <w:vAlign w:val="center"/>
          </w:tcPr>
          <w:p>
            <w:pPr>
              <w:widowControl/>
              <w:jc w:val="left"/>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2772" w:type="dxa"/>
            <w:gridSpan w:val="2"/>
            <w:tcBorders>
              <w:right w:val="single" w:color="auto" w:sz="4" w:space="0"/>
            </w:tcBorders>
            <w:vAlign w:val="center"/>
          </w:tcPr>
          <w:p>
            <w:pPr>
              <w:widowControl/>
              <w:jc w:val="center"/>
              <w:rPr>
                <w:rFonts w:ascii="宋体" w:cs="宋体"/>
                <w:color w:val="auto"/>
                <w:szCs w:val="21"/>
              </w:rPr>
            </w:pPr>
            <w:r>
              <w:rPr>
                <w:rFonts w:hint="eastAsia" w:ascii="宋体" w:hAnsi="宋体" w:cs="宋体"/>
                <w:color w:val="auto"/>
                <w:szCs w:val="21"/>
              </w:rPr>
              <w:t>公司地址</w:t>
            </w:r>
          </w:p>
        </w:tc>
        <w:tc>
          <w:tcPr>
            <w:tcW w:w="6407" w:type="dxa"/>
            <w:gridSpan w:val="4"/>
            <w:tcBorders>
              <w:left w:val="single" w:color="auto" w:sz="4" w:space="0"/>
            </w:tcBorders>
            <w:vAlign w:val="center"/>
          </w:tcPr>
          <w:p>
            <w:pPr>
              <w:widowControl/>
              <w:jc w:val="center"/>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772" w:type="dxa"/>
            <w:gridSpan w:val="2"/>
            <w:tcBorders>
              <w:right w:val="single" w:color="auto" w:sz="4" w:space="0"/>
            </w:tcBorders>
            <w:vAlign w:val="center"/>
          </w:tcPr>
          <w:p>
            <w:pPr>
              <w:widowControl/>
              <w:jc w:val="center"/>
              <w:rPr>
                <w:rFonts w:ascii="宋体" w:cs="宋体"/>
                <w:color w:val="auto"/>
                <w:szCs w:val="21"/>
              </w:rPr>
            </w:pPr>
            <w:r>
              <w:rPr>
                <w:rFonts w:hint="eastAsia" w:ascii="宋体" w:hAnsi="宋体" w:cs="宋体"/>
                <w:color w:val="auto"/>
                <w:szCs w:val="21"/>
              </w:rPr>
              <w:t>公司性质</w:t>
            </w:r>
          </w:p>
        </w:tc>
        <w:tc>
          <w:tcPr>
            <w:tcW w:w="1716" w:type="dxa"/>
            <w:tcBorders>
              <w:left w:val="single" w:color="auto" w:sz="4" w:space="0"/>
              <w:right w:val="single" w:color="auto" w:sz="4" w:space="0"/>
            </w:tcBorders>
            <w:vAlign w:val="center"/>
          </w:tcPr>
          <w:p>
            <w:pPr>
              <w:widowControl/>
              <w:jc w:val="center"/>
              <w:rPr>
                <w:rFonts w:ascii="宋体" w:cs="宋体"/>
                <w:color w:val="auto"/>
                <w:szCs w:val="21"/>
              </w:rPr>
            </w:pPr>
          </w:p>
        </w:tc>
        <w:tc>
          <w:tcPr>
            <w:tcW w:w="2185" w:type="dxa"/>
            <w:gridSpan w:val="2"/>
            <w:tcBorders>
              <w:left w:val="single" w:color="auto" w:sz="4" w:space="0"/>
              <w:right w:val="single" w:color="auto" w:sz="4" w:space="0"/>
            </w:tcBorders>
            <w:vAlign w:val="center"/>
          </w:tcPr>
          <w:p>
            <w:pPr>
              <w:widowControl/>
              <w:jc w:val="center"/>
              <w:rPr>
                <w:rFonts w:ascii="宋体" w:cs="宋体"/>
                <w:color w:val="auto"/>
                <w:szCs w:val="21"/>
              </w:rPr>
            </w:pPr>
            <w:r>
              <w:rPr>
                <w:rFonts w:hint="eastAsia" w:ascii="宋体" w:hAnsi="宋体" w:cs="宋体"/>
                <w:color w:val="auto"/>
                <w:szCs w:val="21"/>
              </w:rPr>
              <w:t>公司类型</w:t>
            </w:r>
          </w:p>
        </w:tc>
        <w:tc>
          <w:tcPr>
            <w:tcW w:w="2506" w:type="dxa"/>
            <w:tcBorders>
              <w:left w:val="single" w:color="auto" w:sz="4" w:space="0"/>
            </w:tcBorders>
            <w:vAlign w:val="center"/>
          </w:tcPr>
          <w:p>
            <w:pPr>
              <w:widowControl/>
              <w:jc w:val="center"/>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2772" w:type="dxa"/>
            <w:gridSpan w:val="2"/>
            <w:vAlign w:val="center"/>
          </w:tcPr>
          <w:p>
            <w:pPr>
              <w:widowControl/>
              <w:jc w:val="center"/>
              <w:rPr>
                <w:rFonts w:ascii="宋体" w:cs="宋体"/>
                <w:color w:val="auto"/>
                <w:szCs w:val="21"/>
              </w:rPr>
            </w:pPr>
            <w:r>
              <w:rPr>
                <w:rFonts w:hint="eastAsia" w:ascii="宋体" w:hAnsi="宋体" w:cs="宋体"/>
                <w:color w:val="auto"/>
                <w:szCs w:val="21"/>
              </w:rPr>
              <w:t>法定代表人</w:t>
            </w:r>
          </w:p>
        </w:tc>
        <w:tc>
          <w:tcPr>
            <w:tcW w:w="1716" w:type="dxa"/>
            <w:vAlign w:val="center"/>
          </w:tcPr>
          <w:p>
            <w:pPr>
              <w:widowControl/>
              <w:jc w:val="center"/>
              <w:rPr>
                <w:rFonts w:ascii="宋体" w:cs="宋体"/>
                <w:color w:val="auto"/>
                <w:szCs w:val="21"/>
              </w:rPr>
            </w:pPr>
          </w:p>
        </w:tc>
        <w:tc>
          <w:tcPr>
            <w:tcW w:w="2185" w:type="dxa"/>
            <w:gridSpan w:val="2"/>
            <w:tcBorders>
              <w:right w:val="single" w:color="auto" w:sz="4" w:space="0"/>
            </w:tcBorders>
            <w:vAlign w:val="center"/>
          </w:tcPr>
          <w:p>
            <w:pPr>
              <w:widowControl/>
              <w:jc w:val="center"/>
              <w:rPr>
                <w:rFonts w:ascii="宋体" w:cs="宋体"/>
                <w:color w:val="auto"/>
                <w:szCs w:val="21"/>
              </w:rPr>
            </w:pPr>
            <w:r>
              <w:rPr>
                <w:rFonts w:hint="eastAsia" w:ascii="宋体" w:hAnsi="宋体" w:cs="宋体"/>
                <w:color w:val="auto"/>
                <w:szCs w:val="21"/>
              </w:rPr>
              <w:t>注册资金</w:t>
            </w:r>
          </w:p>
        </w:tc>
        <w:tc>
          <w:tcPr>
            <w:tcW w:w="2506" w:type="dxa"/>
            <w:tcBorders>
              <w:left w:val="single" w:color="auto" w:sz="4" w:space="0"/>
            </w:tcBorders>
            <w:vAlign w:val="center"/>
          </w:tcPr>
          <w:p>
            <w:pPr>
              <w:widowControl/>
              <w:jc w:val="center"/>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772" w:type="dxa"/>
            <w:gridSpan w:val="2"/>
            <w:vMerge w:val="restart"/>
            <w:vAlign w:val="center"/>
          </w:tcPr>
          <w:p>
            <w:pPr>
              <w:widowControl/>
              <w:jc w:val="center"/>
              <w:rPr>
                <w:rFonts w:ascii="宋体" w:cs="宋体"/>
                <w:color w:val="auto"/>
                <w:szCs w:val="21"/>
              </w:rPr>
            </w:pPr>
            <w:r>
              <w:rPr>
                <w:rFonts w:hint="eastAsia" w:ascii="宋体" w:hAnsi="宋体" w:cs="宋体"/>
                <w:color w:val="auto"/>
                <w:szCs w:val="21"/>
              </w:rPr>
              <w:t>注册日期</w:t>
            </w:r>
          </w:p>
        </w:tc>
        <w:tc>
          <w:tcPr>
            <w:tcW w:w="1716" w:type="dxa"/>
            <w:vMerge w:val="restart"/>
            <w:vAlign w:val="center"/>
          </w:tcPr>
          <w:p>
            <w:pPr>
              <w:widowControl/>
              <w:jc w:val="center"/>
              <w:rPr>
                <w:rFonts w:ascii="宋体" w:cs="宋体"/>
                <w:color w:val="auto"/>
                <w:szCs w:val="21"/>
              </w:rPr>
            </w:pPr>
          </w:p>
        </w:tc>
        <w:tc>
          <w:tcPr>
            <w:tcW w:w="2185" w:type="dxa"/>
            <w:gridSpan w:val="2"/>
            <w:tcBorders>
              <w:bottom w:val="single" w:color="auto" w:sz="4" w:space="0"/>
            </w:tcBorders>
            <w:vAlign w:val="center"/>
          </w:tcPr>
          <w:p>
            <w:pPr>
              <w:widowControl/>
              <w:jc w:val="center"/>
              <w:rPr>
                <w:rFonts w:ascii="宋体" w:cs="宋体"/>
                <w:color w:val="auto"/>
                <w:szCs w:val="21"/>
              </w:rPr>
            </w:pPr>
            <w:r>
              <w:rPr>
                <w:rFonts w:hint="eastAsia" w:ascii="宋体" w:hAnsi="宋体" w:cs="宋体"/>
                <w:color w:val="auto"/>
                <w:szCs w:val="21"/>
              </w:rPr>
              <w:t>开户银行</w:t>
            </w:r>
          </w:p>
        </w:tc>
        <w:tc>
          <w:tcPr>
            <w:tcW w:w="2506" w:type="dxa"/>
            <w:tcBorders>
              <w:bottom w:val="single" w:color="auto" w:sz="4" w:space="0"/>
            </w:tcBorders>
            <w:vAlign w:val="center"/>
          </w:tcPr>
          <w:p>
            <w:pPr>
              <w:widowControl/>
              <w:jc w:val="center"/>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2772" w:type="dxa"/>
            <w:gridSpan w:val="2"/>
            <w:vMerge w:val="continue"/>
            <w:vAlign w:val="center"/>
          </w:tcPr>
          <w:p>
            <w:pPr>
              <w:widowControl/>
              <w:jc w:val="left"/>
              <w:rPr>
                <w:rFonts w:ascii="宋体" w:cs="宋体"/>
                <w:color w:val="auto"/>
                <w:szCs w:val="21"/>
              </w:rPr>
            </w:pPr>
          </w:p>
        </w:tc>
        <w:tc>
          <w:tcPr>
            <w:tcW w:w="1716" w:type="dxa"/>
            <w:vMerge w:val="continue"/>
            <w:vAlign w:val="center"/>
          </w:tcPr>
          <w:p>
            <w:pPr>
              <w:widowControl/>
              <w:jc w:val="left"/>
              <w:rPr>
                <w:rFonts w:ascii="宋体" w:cs="宋体"/>
                <w:color w:val="auto"/>
                <w:szCs w:val="21"/>
              </w:rPr>
            </w:pPr>
          </w:p>
        </w:tc>
        <w:tc>
          <w:tcPr>
            <w:tcW w:w="2185" w:type="dxa"/>
            <w:gridSpan w:val="2"/>
            <w:tcBorders>
              <w:top w:val="single" w:color="auto" w:sz="4" w:space="0"/>
            </w:tcBorders>
            <w:vAlign w:val="center"/>
          </w:tcPr>
          <w:p>
            <w:pPr>
              <w:widowControl/>
              <w:jc w:val="center"/>
              <w:rPr>
                <w:rFonts w:ascii="宋体" w:cs="宋体"/>
                <w:color w:val="auto"/>
                <w:szCs w:val="21"/>
              </w:rPr>
            </w:pPr>
            <w:r>
              <w:rPr>
                <w:rFonts w:hint="eastAsia" w:ascii="宋体" w:hAnsi="宋体" w:cs="宋体"/>
                <w:color w:val="auto"/>
                <w:szCs w:val="21"/>
              </w:rPr>
              <w:t>开户基本账号</w:t>
            </w:r>
          </w:p>
        </w:tc>
        <w:tc>
          <w:tcPr>
            <w:tcW w:w="2506" w:type="dxa"/>
            <w:tcBorders>
              <w:top w:val="single" w:color="auto" w:sz="4" w:space="0"/>
            </w:tcBorders>
            <w:vAlign w:val="center"/>
          </w:tcPr>
          <w:p>
            <w:pPr>
              <w:widowControl/>
              <w:jc w:val="center"/>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2772" w:type="dxa"/>
            <w:gridSpan w:val="2"/>
            <w:vMerge w:val="restart"/>
            <w:vAlign w:val="center"/>
          </w:tcPr>
          <w:p>
            <w:pPr>
              <w:widowControl/>
              <w:jc w:val="center"/>
              <w:rPr>
                <w:rFonts w:ascii="宋体" w:cs="宋体"/>
                <w:color w:val="auto"/>
                <w:szCs w:val="21"/>
              </w:rPr>
            </w:pPr>
            <w:r>
              <w:rPr>
                <w:rFonts w:hint="eastAsia" w:ascii="宋体" w:hAnsi="宋体" w:cs="宋体"/>
                <w:color w:val="auto"/>
                <w:szCs w:val="21"/>
              </w:rPr>
              <w:t>联系人</w:t>
            </w:r>
          </w:p>
        </w:tc>
        <w:tc>
          <w:tcPr>
            <w:tcW w:w="1716" w:type="dxa"/>
            <w:vMerge w:val="restart"/>
            <w:vAlign w:val="center"/>
          </w:tcPr>
          <w:p>
            <w:pPr>
              <w:widowControl/>
              <w:jc w:val="center"/>
              <w:rPr>
                <w:rFonts w:ascii="宋体" w:cs="宋体"/>
                <w:color w:val="auto"/>
                <w:szCs w:val="21"/>
              </w:rPr>
            </w:pPr>
          </w:p>
        </w:tc>
        <w:tc>
          <w:tcPr>
            <w:tcW w:w="1290" w:type="dxa"/>
            <w:vMerge w:val="restart"/>
            <w:vAlign w:val="center"/>
          </w:tcPr>
          <w:p>
            <w:pPr>
              <w:widowControl/>
              <w:jc w:val="center"/>
              <w:rPr>
                <w:rFonts w:ascii="宋体" w:cs="宋体"/>
                <w:color w:val="auto"/>
                <w:szCs w:val="21"/>
              </w:rPr>
            </w:pPr>
            <w:r>
              <w:rPr>
                <w:rFonts w:hint="eastAsia" w:ascii="宋体" w:hAnsi="宋体" w:cs="宋体"/>
                <w:color w:val="auto"/>
                <w:szCs w:val="21"/>
              </w:rPr>
              <w:t>联系电话</w:t>
            </w:r>
          </w:p>
        </w:tc>
        <w:tc>
          <w:tcPr>
            <w:tcW w:w="895" w:type="dxa"/>
            <w:vAlign w:val="center"/>
          </w:tcPr>
          <w:p>
            <w:pPr>
              <w:widowControl/>
              <w:jc w:val="center"/>
              <w:rPr>
                <w:rFonts w:ascii="宋体" w:cs="宋体"/>
                <w:color w:val="auto"/>
                <w:szCs w:val="21"/>
              </w:rPr>
            </w:pPr>
            <w:r>
              <w:rPr>
                <w:rFonts w:hint="eastAsia" w:ascii="宋体" w:hAnsi="宋体" w:cs="宋体"/>
                <w:color w:val="auto"/>
                <w:szCs w:val="21"/>
              </w:rPr>
              <w:t>手机</w:t>
            </w:r>
          </w:p>
        </w:tc>
        <w:tc>
          <w:tcPr>
            <w:tcW w:w="2506" w:type="dxa"/>
            <w:vAlign w:val="center"/>
          </w:tcPr>
          <w:p>
            <w:pPr>
              <w:widowControl/>
              <w:jc w:val="center"/>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2772" w:type="dxa"/>
            <w:gridSpan w:val="2"/>
            <w:vMerge w:val="continue"/>
            <w:vAlign w:val="center"/>
          </w:tcPr>
          <w:p>
            <w:pPr>
              <w:widowControl/>
              <w:jc w:val="left"/>
              <w:rPr>
                <w:rFonts w:ascii="宋体" w:cs="宋体"/>
                <w:color w:val="auto"/>
                <w:szCs w:val="21"/>
              </w:rPr>
            </w:pPr>
          </w:p>
        </w:tc>
        <w:tc>
          <w:tcPr>
            <w:tcW w:w="1716" w:type="dxa"/>
            <w:vMerge w:val="continue"/>
            <w:vAlign w:val="center"/>
          </w:tcPr>
          <w:p>
            <w:pPr>
              <w:widowControl/>
              <w:jc w:val="left"/>
              <w:rPr>
                <w:rFonts w:ascii="宋体" w:cs="宋体"/>
                <w:color w:val="auto"/>
                <w:szCs w:val="21"/>
              </w:rPr>
            </w:pPr>
          </w:p>
        </w:tc>
        <w:tc>
          <w:tcPr>
            <w:tcW w:w="1290" w:type="dxa"/>
            <w:vMerge w:val="continue"/>
            <w:vAlign w:val="center"/>
          </w:tcPr>
          <w:p>
            <w:pPr>
              <w:widowControl/>
              <w:jc w:val="left"/>
              <w:rPr>
                <w:rFonts w:ascii="宋体" w:cs="宋体"/>
                <w:color w:val="auto"/>
                <w:szCs w:val="21"/>
              </w:rPr>
            </w:pPr>
          </w:p>
        </w:tc>
        <w:tc>
          <w:tcPr>
            <w:tcW w:w="895" w:type="dxa"/>
            <w:vAlign w:val="center"/>
          </w:tcPr>
          <w:p>
            <w:pPr>
              <w:widowControl/>
              <w:jc w:val="center"/>
              <w:rPr>
                <w:rFonts w:ascii="宋体" w:cs="宋体"/>
                <w:color w:val="auto"/>
                <w:szCs w:val="21"/>
              </w:rPr>
            </w:pPr>
            <w:r>
              <w:rPr>
                <w:rFonts w:hint="eastAsia" w:ascii="宋体" w:hAnsi="宋体" w:cs="宋体"/>
                <w:color w:val="auto"/>
                <w:szCs w:val="21"/>
              </w:rPr>
              <w:t>固话</w:t>
            </w:r>
          </w:p>
        </w:tc>
        <w:tc>
          <w:tcPr>
            <w:tcW w:w="2506" w:type="dxa"/>
            <w:vAlign w:val="center"/>
          </w:tcPr>
          <w:p>
            <w:pPr>
              <w:widowControl/>
              <w:jc w:val="center"/>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2772" w:type="dxa"/>
            <w:gridSpan w:val="2"/>
            <w:vAlign w:val="center"/>
          </w:tcPr>
          <w:p>
            <w:pPr>
              <w:widowControl/>
              <w:jc w:val="center"/>
              <w:rPr>
                <w:rFonts w:ascii="宋体" w:cs="宋体"/>
                <w:color w:val="auto"/>
                <w:szCs w:val="21"/>
              </w:rPr>
            </w:pPr>
            <w:r>
              <w:rPr>
                <w:rFonts w:hint="eastAsia" w:ascii="宋体" w:hAnsi="宋体" w:cs="宋体"/>
                <w:color w:val="auto"/>
                <w:szCs w:val="21"/>
              </w:rPr>
              <w:t>联系传真</w:t>
            </w:r>
          </w:p>
        </w:tc>
        <w:tc>
          <w:tcPr>
            <w:tcW w:w="1716" w:type="dxa"/>
            <w:vAlign w:val="center"/>
          </w:tcPr>
          <w:p>
            <w:pPr>
              <w:widowControl/>
              <w:jc w:val="center"/>
              <w:rPr>
                <w:rFonts w:ascii="宋体" w:cs="宋体"/>
                <w:color w:val="auto"/>
                <w:szCs w:val="21"/>
              </w:rPr>
            </w:pPr>
          </w:p>
        </w:tc>
        <w:tc>
          <w:tcPr>
            <w:tcW w:w="2185" w:type="dxa"/>
            <w:gridSpan w:val="2"/>
            <w:vAlign w:val="center"/>
          </w:tcPr>
          <w:p>
            <w:pPr>
              <w:widowControl/>
              <w:jc w:val="center"/>
              <w:rPr>
                <w:rFonts w:ascii="宋体" w:cs="宋体"/>
                <w:color w:val="auto"/>
                <w:szCs w:val="21"/>
              </w:rPr>
            </w:pPr>
            <w:r>
              <w:rPr>
                <w:rFonts w:hint="eastAsia" w:ascii="宋体" w:hAnsi="宋体" w:cs="宋体"/>
                <w:color w:val="auto"/>
                <w:szCs w:val="21"/>
              </w:rPr>
              <w:t>联系邮箱</w:t>
            </w:r>
          </w:p>
        </w:tc>
        <w:tc>
          <w:tcPr>
            <w:tcW w:w="2506" w:type="dxa"/>
            <w:vAlign w:val="center"/>
          </w:tcPr>
          <w:p>
            <w:pPr>
              <w:widowControl/>
              <w:jc w:val="center"/>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2772" w:type="dxa"/>
            <w:gridSpan w:val="2"/>
            <w:vAlign w:val="center"/>
          </w:tcPr>
          <w:p>
            <w:pPr>
              <w:widowControl/>
              <w:jc w:val="center"/>
              <w:rPr>
                <w:rFonts w:ascii="宋体" w:cs="宋体"/>
                <w:color w:val="auto"/>
                <w:szCs w:val="21"/>
              </w:rPr>
            </w:pPr>
            <w:r>
              <w:rPr>
                <w:rFonts w:hint="eastAsia" w:ascii="宋体" w:hAnsi="宋体" w:cs="宋体"/>
                <w:color w:val="auto"/>
                <w:szCs w:val="21"/>
              </w:rPr>
              <w:t>经营范围</w:t>
            </w:r>
          </w:p>
        </w:tc>
        <w:tc>
          <w:tcPr>
            <w:tcW w:w="6407" w:type="dxa"/>
            <w:gridSpan w:val="4"/>
            <w:vAlign w:val="center"/>
          </w:tcPr>
          <w:p>
            <w:pPr>
              <w:widowControl/>
              <w:jc w:val="center"/>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2772" w:type="dxa"/>
            <w:gridSpan w:val="2"/>
            <w:vAlign w:val="center"/>
          </w:tcPr>
          <w:p>
            <w:pPr>
              <w:widowControl/>
              <w:jc w:val="center"/>
              <w:rPr>
                <w:rFonts w:ascii="宋体" w:cs="宋体"/>
                <w:color w:val="auto"/>
                <w:szCs w:val="21"/>
              </w:rPr>
            </w:pPr>
            <w:r>
              <w:rPr>
                <w:rFonts w:hint="eastAsia" w:ascii="宋体" w:hAnsi="宋体" w:cs="宋体"/>
                <w:color w:val="auto"/>
                <w:szCs w:val="21"/>
              </w:rPr>
              <w:t>公司管理体系认证</w:t>
            </w:r>
          </w:p>
        </w:tc>
        <w:tc>
          <w:tcPr>
            <w:tcW w:w="6407" w:type="dxa"/>
            <w:gridSpan w:val="4"/>
            <w:vAlign w:val="center"/>
          </w:tcPr>
          <w:p>
            <w:pPr>
              <w:widowControl/>
              <w:jc w:val="center"/>
              <w:rPr>
                <w:rFonts w:ascii="宋体" w:cs="宋体"/>
                <w:color w:val="auto"/>
                <w:szCs w:val="21"/>
              </w:rPr>
            </w:pPr>
            <w:r>
              <w:rPr>
                <w:rFonts w:hint="eastAsia" w:ascii="宋体" w:hAnsi="宋体" w:cs="宋体"/>
                <w:color w:val="auto"/>
                <w:szCs w:val="21"/>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9179" w:type="dxa"/>
            <w:gridSpan w:val="6"/>
            <w:vAlign w:val="center"/>
          </w:tcPr>
          <w:p>
            <w:pPr>
              <w:widowControl/>
              <w:jc w:val="left"/>
              <w:rPr>
                <w:rFonts w:ascii="宋体" w:cs="宋体"/>
                <w:color w:val="auto"/>
                <w:szCs w:val="21"/>
              </w:rPr>
            </w:pPr>
            <w:r>
              <w:rPr>
                <w:rFonts w:hint="eastAsia" w:ascii="宋体" w:hAnsi="宋体" w:cs="宋体"/>
                <w:color w:val="auto"/>
                <w:szCs w:val="21"/>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4" w:hRule="atLeast"/>
          <w:jc w:val="center"/>
        </w:trPr>
        <w:tc>
          <w:tcPr>
            <w:tcW w:w="9179" w:type="dxa"/>
            <w:gridSpan w:val="6"/>
            <w:vAlign w:val="center"/>
          </w:tcPr>
          <w:p>
            <w:pPr>
              <w:widowControl/>
              <w:rPr>
                <w:rFonts w:ascii="宋体" w:cs="宋体"/>
                <w:color w:val="auto"/>
                <w:szCs w:val="21"/>
              </w:rPr>
            </w:pPr>
            <w:r>
              <w:rPr>
                <w:rFonts w:hint="eastAsia" w:ascii="宋体" w:hAnsi="宋体" w:cs="宋体"/>
                <w:color w:val="auto"/>
                <w:szCs w:val="21"/>
              </w:rPr>
              <w:t>如：公司资质、经销商（生产、经营许可证、货物认证）、其它资质。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367" w:type="dxa"/>
            <w:tcBorders>
              <w:bottom w:val="single" w:color="auto" w:sz="12" w:space="0"/>
            </w:tcBorders>
            <w:vAlign w:val="center"/>
          </w:tcPr>
          <w:p>
            <w:pPr>
              <w:widowControl/>
              <w:jc w:val="center"/>
              <w:rPr>
                <w:rFonts w:ascii="宋体" w:cs="宋体"/>
                <w:color w:val="auto"/>
                <w:szCs w:val="21"/>
              </w:rPr>
            </w:pPr>
            <w:r>
              <w:rPr>
                <w:rFonts w:hint="eastAsia" w:ascii="宋体" w:hAnsi="宋体" w:cs="宋体"/>
                <w:color w:val="auto"/>
                <w:szCs w:val="21"/>
              </w:rPr>
              <w:t>备注</w:t>
            </w:r>
          </w:p>
        </w:tc>
        <w:tc>
          <w:tcPr>
            <w:tcW w:w="7812" w:type="dxa"/>
            <w:gridSpan w:val="5"/>
            <w:tcBorders>
              <w:bottom w:val="single" w:color="auto" w:sz="12" w:space="0"/>
            </w:tcBorders>
            <w:vAlign w:val="center"/>
          </w:tcPr>
          <w:p>
            <w:pPr>
              <w:widowControl/>
              <w:jc w:val="center"/>
              <w:rPr>
                <w:rFonts w:ascii="宋体" w:cs="宋体"/>
                <w:color w:val="auto"/>
                <w:szCs w:val="21"/>
              </w:rPr>
            </w:pPr>
          </w:p>
        </w:tc>
      </w:tr>
    </w:tbl>
    <w:p>
      <w:pPr>
        <w:rPr>
          <w:rFonts w:ascii="宋体" w:cs="宋体"/>
          <w:color w:val="auto"/>
          <w:szCs w:val="21"/>
        </w:rPr>
      </w:pPr>
    </w:p>
    <w:bookmarkEnd w:id="145"/>
    <w:bookmarkEnd w:id="146"/>
    <w:bookmarkEnd w:id="148"/>
    <w:bookmarkEnd w:id="149"/>
    <w:bookmarkEnd w:id="150"/>
    <w:bookmarkEnd w:id="151"/>
    <w:bookmarkEnd w:id="152"/>
    <w:p>
      <w:pPr>
        <w:spacing w:line="360" w:lineRule="auto"/>
        <w:ind w:right="-95"/>
        <w:rPr>
          <w:rFonts w:cs="Calibri"/>
          <w:bCs/>
          <w:color w:val="auto"/>
          <w:shd w:val="clear" w:color="auto" w:fill="FFFFFF"/>
        </w:rPr>
      </w:pPr>
      <w:bookmarkStart w:id="232" w:name="_Toc491307291"/>
      <w:bookmarkStart w:id="233" w:name="_Toc491307473"/>
      <w:bookmarkStart w:id="234" w:name="_Toc491307353"/>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rPr>
          <w:color w:val="auto"/>
          <w:sz w:val="32"/>
        </w:rPr>
      </w:pPr>
    </w:p>
    <w:p>
      <w:pPr>
        <w:pStyle w:val="5"/>
        <w:jc w:val="left"/>
        <w:rPr>
          <w:color w:val="auto"/>
          <w:sz w:val="32"/>
        </w:rPr>
      </w:pPr>
      <w:bookmarkStart w:id="235" w:name="_Toc138634552"/>
      <w:r>
        <w:rPr>
          <w:rFonts w:hint="eastAsia"/>
          <w:color w:val="auto"/>
          <w:sz w:val="32"/>
        </w:rPr>
        <w:t>格式</w:t>
      </w:r>
      <w:bookmarkEnd w:id="232"/>
      <w:bookmarkEnd w:id="233"/>
      <w:bookmarkEnd w:id="234"/>
      <w:r>
        <w:rPr>
          <w:color w:val="auto"/>
          <w:sz w:val="32"/>
        </w:rPr>
        <w:t>12</w:t>
      </w:r>
      <w:bookmarkEnd w:id="235"/>
    </w:p>
    <w:p>
      <w:pPr>
        <w:pStyle w:val="5"/>
        <w:rPr>
          <w:color w:val="auto"/>
          <w:sz w:val="32"/>
        </w:rPr>
      </w:pPr>
      <w:bookmarkStart w:id="236" w:name="_Toc138634553"/>
      <w:r>
        <w:rPr>
          <w:rFonts w:hint="eastAsia"/>
          <w:color w:val="auto"/>
          <w:sz w:val="32"/>
        </w:rPr>
        <w:t>技术参数、性能指标偏离表</w:t>
      </w:r>
      <w:bookmarkEnd w:id="236"/>
    </w:p>
    <w:tbl>
      <w:tblPr>
        <w:tblStyle w:val="38"/>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18"/>
        <w:gridCol w:w="1480"/>
        <w:gridCol w:w="1076"/>
        <w:gridCol w:w="1508"/>
        <w:gridCol w:w="1145"/>
        <w:gridCol w:w="818"/>
        <w:gridCol w:w="109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26" w:type="dxa"/>
            <w:vMerge w:val="restart"/>
            <w:vAlign w:val="center"/>
          </w:tcPr>
          <w:p>
            <w:pPr>
              <w:jc w:val="center"/>
              <w:rPr>
                <w:color w:val="auto"/>
                <w:szCs w:val="21"/>
              </w:rPr>
            </w:pPr>
            <w:r>
              <w:rPr>
                <w:rFonts w:hint="eastAsia"/>
                <w:color w:val="auto"/>
                <w:szCs w:val="21"/>
              </w:rPr>
              <w:t>序号</w:t>
            </w:r>
          </w:p>
        </w:tc>
        <w:tc>
          <w:tcPr>
            <w:tcW w:w="1118" w:type="dxa"/>
            <w:vMerge w:val="restart"/>
            <w:vAlign w:val="center"/>
          </w:tcPr>
          <w:p>
            <w:pPr>
              <w:jc w:val="center"/>
              <w:rPr>
                <w:color w:val="auto"/>
                <w:szCs w:val="21"/>
              </w:rPr>
            </w:pPr>
            <w:r>
              <w:rPr>
                <w:rFonts w:hint="eastAsia"/>
                <w:color w:val="auto"/>
                <w:szCs w:val="21"/>
              </w:rPr>
              <w:t>项目名称</w:t>
            </w:r>
          </w:p>
        </w:tc>
        <w:tc>
          <w:tcPr>
            <w:tcW w:w="2556" w:type="dxa"/>
            <w:gridSpan w:val="2"/>
            <w:vAlign w:val="center"/>
          </w:tcPr>
          <w:p>
            <w:pPr>
              <w:jc w:val="center"/>
              <w:rPr>
                <w:color w:val="auto"/>
                <w:szCs w:val="21"/>
              </w:rPr>
            </w:pPr>
            <w:r>
              <w:rPr>
                <w:rFonts w:hint="eastAsia"/>
                <w:color w:val="auto"/>
                <w:szCs w:val="21"/>
                <w:lang w:eastAsia="zh-CN"/>
              </w:rPr>
              <w:t>询价文件</w:t>
            </w:r>
            <w:r>
              <w:rPr>
                <w:rFonts w:hint="eastAsia"/>
                <w:color w:val="auto"/>
                <w:szCs w:val="21"/>
              </w:rPr>
              <w:t>参数要求</w:t>
            </w:r>
          </w:p>
        </w:tc>
        <w:tc>
          <w:tcPr>
            <w:tcW w:w="2653" w:type="dxa"/>
            <w:gridSpan w:val="2"/>
            <w:vAlign w:val="center"/>
          </w:tcPr>
          <w:p>
            <w:pPr>
              <w:jc w:val="center"/>
              <w:rPr>
                <w:color w:val="auto"/>
                <w:szCs w:val="21"/>
              </w:rPr>
            </w:pPr>
            <w:r>
              <w:rPr>
                <w:rFonts w:hint="eastAsia"/>
                <w:color w:val="auto"/>
                <w:szCs w:val="21"/>
                <w:lang w:eastAsia="zh-CN"/>
              </w:rPr>
              <w:t>询价</w:t>
            </w:r>
            <w:r>
              <w:rPr>
                <w:rFonts w:hint="eastAsia"/>
                <w:color w:val="auto"/>
                <w:szCs w:val="21"/>
              </w:rPr>
              <w:t>响应文件的响应参数</w:t>
            </w:r>
          </w:p>
        </w:tc>
        <w:tc>
          <w:tcPr>
            <w:tcW w:w="818" w:type="dxa"/>
            <w:vMerge w:val="restart"/>
            <w:vAlign w:val="center"/>
          </w:tcPr>
          <w:p>
            <w:pPr>
              <w:jc w:val="center"/>
              <w:rPr>
                <w:color w:val="auto"/>
                <w:szCs w:val="21"/>
              </w:rPr>
            </w:pPr>
            <w:r>
              <w:rPr>
                <w:rFonts w:hint="eastAsia"/>
                <w:color w:val="auto"/>
                <w:szCs w:val="21"/>
              </w:rPr>
              <w:t>是否偏离</w:t>
            </w:r>
          </w:p>
        </w:tc>
        <w:tc>
          <w:tcPr>
            <w:tcW w:w="1091" w:type="dxa"/>
            <w:vMerge w:val="restart"/>
            <w:vAlign w:val="center"/>
          </w:tcPr>
          <w:p>
            <w:pPr>
              <w:jc w:val="center"/>
              <w:rPr>
                <w:color w:val="auto"/>
                <w:szCs w:val="21"/>
              </w:rPr>
            </w:pPr>
            <w:r>
              <w:rPr>
                <w:rFonts w:hint="eastAsia"/>
                <w:color w:val="auto"/>
                <w:szCs w:val="21"/>
              </w:rPr>
              <w:t>偏离内容及原因</w:t>
            </w:r>
          </w:p>
        </w:tc>
        <w:tc>
          <w:tcPr>
            <w:tcW w:w="814" w:type="dxa"/>
            <w:vMerge w:val="restart"/>
            <w:vAlign w:val="center"/>
          </w:tcPr>
          <w:p>
            <w:pPr>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26" w:type="dxa"/>
            <w:vMerge w:val="continue"/>
          </w:tcPr>
          <w:p>
            <w:pPr>
              <w:jc w:val="center"/>
              <w:rPr>
                <w:color w:val="auto"/>
                <w:szCs w:val="21"/>
              </w:rPr>
            </w:pPr>
          </w:p>
        </w:tc>
        <w:tc>
          <w:tcPr>
            <w:tcW w:w="1118" w:type="dxa"/>
            <w:vMerge w:val="continue"/>
          </w:tcPr>
          <w:p>
            <w:pPr>
              <w:jc w:val="center"/>
              <w:rPr>
                <w:color w:val="auto"/>
                <w:szCs w:val="21"/>
              </w:rPr>
            </w:pPr>
          </w:p>
        </w:tc>
        <w:tc>
          <w:tcPr>
            <w:tcW w:w="1480" w:type="dxa"/>
          </w:tcPr>
          <w:p>
            <w:pPr>
              <w:jc w:val="center"/>
              <w:rPr>
                <w:color w:val="auto"/>
                <w:szCs w:val="21"/>
              </w:rPr>
            </w:pPr>
            <w:r>
              <w:rPr>
                <w:rFonts w:hint="eastAsia"/>
                <w:color w:val="auto"/>
                <w:szCs w:val="21"/>
              </w:rPr>
              <w:t>配置、规格或详细性能要求</w:t>
            </w:r>
          </w:p>
        </w:tc>
        <w:tc>
          <w:tcPr>
            <w:tcW w:w="1076" w:type="dxa"/>
          </w:tcPr>
          <w:p>
            <w:pPr>
              <w:jc w:val="center"/>
              <w:rPr>
                <w:color w:val="auto"/>
                <w:szCs w:val="21"/>
              </w:rPr>
            </w:pPr>
            <w:r>
              <w:rPr>
                <w:rFonts w:hint="eastAsia"/>
                <w:color w:val="auto"/>
                <w:szCs w:val="21"/>
              </w:rPr>
              <w:t>预算总价</w:t>
            </w:r>
          </w:p>
        </w:tc>
        <w:tc>
          <w:tcPr>
            <w:tcW w:w="1508" w:type="dxa"/>
          </w:tcPr>
          <w:p>
            <w:pPr>
              <w:jc w:val="center"/>
              <w:rPr>
                <w:color w:val="auto"/>
                <w:szCs w:val="21"/>
              </w:rPr>
            </w:pPr>
            <w:r>
              <w:rPr>
                <w:rFonts w:hint="eastAsia"/>
                <w:color w:val="auto"/>
                <w:szCs w:val="21"/>
              </w:rPr>
              <w:t>配置、规格或详细性能要求</w:t>
            </w:r>
          </w:p>
        </w:tc>
        <w:tc>
          <w:tcPr>
            <w:tcW w:w="1145" w:type="dxa"/>
          </w:tcPr>
          <w:p>
            <w:pPr>
              <w:jc w:val="center"/>
              <w:rPr>
                <w:color w:val="auto"/>
                <w:szCs w:val="21"/>
              </w:rPr>
            </w:pPr>
            <w:r>
              <w:rPr>
                <w:rFonts w:hint="eastAsia"/>
                <w:color w:val="auto"/>
                <w:szCs w:val="21"/>
              </w:rPr>
              <w:t>总价</w:t>
            </w:r>
          </w:p>
        </w:tc>
        <w:tc>
          <w:tcPr>
            <w:tcW w:w="818" w:type="dxa"/>
            <w:vMerge w:val="continue"/>
          </w:tcPr>
          <w:p>
            <w:pPr>
              <w:jc w:val="center"/>
              <w:rPr>
                <w:color w:val="auto"/>
                <w:szCs w:val="21"/>
              </w:rPr>
            </w:pPr>
          </w:p>
        </w:tc>
        <w:tc>
          <w:tcPr>
            <w:tcW w:w="1091" w:type="dxa"/>
            <w:vMerge w:val="continue"/>
          </w:tcPr>
          <w:p>
            <w:pPr>
              <w:jc w:val="center"/>
              <w:rPr>
                <w:color w:val="auto"/>
                <w:szCs w:val="21"/>
              </w:rPr>
            </w:pPr>
          </w:p>
        </w:tc>
        <w:tc>
          <w:tcPr>
            <w:tcW w:w="814" w:type="dxa"/>
            <w:vMerge w:val="continue"/>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26" w:type="dxa"/>
          </w:tcPr>
          <w:p>
            <w:pPr>
              <w:jc w:val="center"/>
              <w:rPr>
                <w:color w:val="auto"/>
                <w:szCs w:val="21"/>
              </w:rPr>
            </w:pPr>
            <w:r>
              <w:rPr>
                <w:rFonts w:hint="eastAsia"/>
                <w:color w:val="auto"/>
                <w:szCs w:val="21"/>
              </w:rPr>
              <w:t>1</w:t>
            </w:r>
          </w:p>
        </w:tc>
        <w:tc>
          <w:tcPr>
            <w:tcW w:w="1118" w:type="dxa"/>
          </w:tcPr>
          <w:p>
            <w:pPr>
              <w:jc w:val="center"/>
              <w:rPr>
                <w:color w:val="auto"/>
                <w:szCs w:val="21"/>
              </w:rPr>
            </w:pPr>
          </w:p>
        </w:tc>
        <w:tc>
          <w:tcPr>
            <w:tcW w:w="1480" w:type="dxa"/>
          </w:tcPr>
          <w:p>
            <w:pPr>
              <w:jc w:val="center"/>
              <w:rPr>
                <w:color w:val="auto"/>
                <w:szCs w:val="21"/>
              </w:rPr>
            </w:pPr>
          </w:p>
        </w:tc>
        <w:tc>
          <w:tcPr>
            <w:tcW w:w="1076" w:type="dxa"/>
          </w:tcPr>
          <w:p>
            <w:pPr>
              <w:jc w:val="center"/>
              <w:rPr>
                <w:color w:val="auto"/>
                <w:szCs w:val="21"/>
              </w:rPr>
            </w:pPr>
          </w:p>
        </w:tc>
        <w:tc>
          <w:tcPr>
            <w:tcW w:w="1508" w:type="dxa"/>
          </w:tcPr>
          <w:p>
            <w:pPr>
              <w:jc w:val="center"/>
              <w:rPr>
                <w:color w:val="auto"/>
                <w:szCs w:val="21"/>
              </w:rPr>
            </w:pPr>
          </w:p>
        </w:tc>
        <w:tc>
          <w:tcPr>
            <w:tcW w:w="1145" w:type="dxa"/>
          </w:tcPr>
          <w:p>
            <w:pPr>
              <w:jc w:val="center"/>
              <w:rPr>
                <w:color w:val="auto"/>
                <w:szCs w:val="21"/>
              </w:rPr>
            </w:pPr>
          </w:p>
        </w:tc>
        <w:tc>
          <w:tcPr>
            <w:tcW w:w="818" w:type="dxa"/>
          </w:tcPr>
          <w:p>
            <w:pPr>
              <w:jc w:val="center"/>
              <w:rPr>
                <w:color w:val="auto"/>
                <w:szCs w:val="21"/>
              </w:rPr>
            </w:pPr>
          </w:p>
        </w:tc>
        <w:tc>
          <w:tcPr>
            <w:tcW w:w="1091" w:type="dxa"/>
          </w:tcPr>
          <w:p>
            <w:pPr>
              <w:jc w:val="center"/>
              <w:rPr>
                <w:color w:val="auto"/>
                <w:szCs w:val="21"/>
              </w:rPr>
            </w:pPr>
          </w:p>
        </w:tc>
        <w:tc>
          <w:tcPr>
            <w:tcW w:w="814" w:type="dxa"/>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26" w:type="dxa"/>
          </w:tcPr>
          <w:p>
            <w:pPr>
              <w:jc w:val="center"/>
              <w:rPr>
                <w:color w:val="auto"/>
                <w:szCs w:val="21"/>
              </w:rPr>
            </w:pPr>
            <w:r>
              <w:rPr>
                <w:rFonts w:hint="eastAsia"/>
                <w:color w:val="auto"/>
                <w:szCs w:val="21"/>
              </w:rPr>
              <w:t>2</w:t>
            </w:r>
          </w:p>
        </w:tc>
        <w:tc>
          <w:tcPr>
            <w:tcW w:w="1118" w:type="dxa"/>
          </w:tcPr>
          <w:p>
            <w:pPr>
              <w:jc w:val="center"/>
              <w:rPr>
                <w:color w:val="auto"/>
                <w:szCs w:val="21"/>
              </w:rPr>
            </w:pPr>
          </w:p>
        </w:tc>
        <w:tc>
          <w:tcPr>
            <w:tcW w:w="1480" w:type="dxa"/>
          </w:tcPr>
          <w:p>
            <w:pPr>
              <w:jc w:val="center"/>
              <w:rPr>
                <w:color w:val="auto"/>
                <w:szCs w:val="21"/>
              </w:rPr>
            </w:pPr>
          </w:p>
        </w:tc>
        <w:tc>
          <w:tcPr>
            <w:tcW w:w="1076" w:type="dxa"/>
          </w:tcPr>
          <w:p>
            <w:pPr>
              <w:jc w:val="center"/>
              <w:rPr>
                <w:color w:val="auto"/>
                <w:szCs w:val="21"/>
              </w:rPr>
            </w:pPr>
          </w:p>
        </w:tc>
        <w:tc>
          <w:tcPr>
            <w:tcW w:w="1508" w:type="dxa"/>
          </w:tcPr>
          <w:p>
            <w:pPr>
              <w:jc w:val="center"/>
              <w:rPr>
                <w:color w:val="auto"/>
                <w:szCs w:val="21"/>
              </w:rPr>
            </w:pPr>
          </w:p>
        </w:tc>
        <w:tc>
          <w:tcPr>
            <w:tcW w:w="1145" w:type="dxa"/>
          </w:tcPr>
          <w:p>
            <w:pPr>
              <w:jc w:val="center"/>
              <w:rPr>
                <w:color w:val="auto"/>
                <w:szCs w:val="21"/>
              </w:rPr>
            </w:pPr>
          </w:p>
        </w:tc>
        <w:tc>
          <w:tcPr>
            <w:tcW w:w="818" w:type="dxa"/>
          </w:tcPr>
          <w:p>
            <w:pPr>
              <w:jc w:val="center"/>
              <w:rPr>
                <w:color w:val="auto"/>
                <w:szCs w:val="21"/>
              </w:rPr>
            </w:pPr>
          </w:p>
        </w:tc>
        <w:tc>
          <w:tcPr>
            <w:tcW w:w="1091" w:type="dxa"/>
          </w:tcPr>
          <w:p>
            <w:pPr>
              <w:jc w:val="center"/>
              <w:rPr>
                <w:color w:val="auto"/>
                <w:szCs w:val="21"/>
              </w:rPr>
            </w:pPr>
          </w:p>
        </w:tc>
        <w:tc>
          <w:tcPr>
            <w:tcW w:w="814" w:type="dxa"/>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6" w:type="dxa"/>
          </w:tcPr>
          <w:p>
            <w:pPr>
              <w:jc w:val="center"/>
              <w:rPr>
                <w:color w:val="auto"/>
                <w:szCs w:val="21"/>
              </w:rPr>
            </w:pPr>
            <w:r>
              <w:rPr>
                <w:rFonts w:hint="eastAsia"/>
                <w:color w:val="auto"/>
                <w:szCs w:val="21"/>
              </w:rPr>
              <w:t>3</w:t>
            </w:r>
          </w:p>
        </w:tc>
        <w:tc>
          <w:tcPr>
            <w:tcW w:w="1118" w:type="dxa"/>
          </w:tcPr>
          <w:p>
            <w:pPr>
              <w:jc w:val="center"/>
              <w:rPr>
                <w:color w:val="auto"/>
                <w:szCs w:val="21"/>
              </w:rPr>
            </w:pPr>
          </w:p>
        </w:tc>
        <w:tc>
          <w:tcPr>
            <w:tcW w:w="1480" w:type="dxa"/>
          </w:tcPr>
          <w:p>
            <w:pPr>
              <w:jc w:val="center"/>
              <w:rPr>
                <w:color w:val="auto"/>
                <w:szCs w:val="21"/>
              </w:rPr>
            </w:pPr>
          </w:p>
        </w:tc>
        <w:tc>
          <w:tcPr>
            <w:tcW w:w="1076" w:type="dxa"/>
          </w:tcPr>
          <w:p>
            <w:pPr>
              <w:jc w:val="center"/>
              <w:rPr>
                <w:color w:val="auto"/>
                <w:szCs w:val="21"/>
              </w:rPr>
            </w:pPr>
          </w:p>
        </w:tc>
        <w:tc>
          <w:tcPr>
            <w:tcW w:w="1508" w:type="dxa"/>
          </w:tcPr>
          <w:p>
            <w:pPr>
              <w:jc w:val="center"/>
              <w:rPr>
                <w:color w:val="auto"/>
                <w:szCs w:val="21"/>
              </w:rPr>
            </w:pPr>
          </w:p>
        </w:tc>
        <w:tc>
          <w:tcPr>
            <w:tcW w:w="1145" w:type="dxa"/>
          </w:tcPr>
          <w:p>
            <w:pPr>
              <w:jc w:val="center"/>
              <w:rPr>
                <w:color w:val="auto"/>
                <w:szCs w:val="21"/>
              </w:rPr>
            </w:pPr>
          </w:p>
        </w:tc>
        <w:tc>
          <w:tcPr>
            <w:tcW w:w="818" w:type="dxa"/>
          </w:tcPr>
          <w:p>
            <w:pPr>
              <w:jc w:val="center"/>
              <w:rPr>
                <w:color w:val="auto"/>
                <w:szCs w:val="21"/>
              </w:rPr>
            </w:pPr>
          </w:p>
        </w:tc>
        <w:tc>
          <w:tcPr>
            <w:tcW w:w="1091" w:type="dxa"/>
          </w:tcPr>
          <w:p>
            <w:pPr>
              <w:jc w:val="center"/>
              <w:rPr>
                <w:color w:val="auto"/>
                <w:szCs w:val="21"/>
              </w:rPr>
            </w:pPr>
          </w:p>
        </w:tc>
        <w:tc>
          <w:tcPr>
            <w:tcW w:w="814" w:type="dxa"/>
          </w:tcPr>
          <w:p>
            <w:pPr>
              <w:jc w:val="center"/>
              <w:rPr>
                <w:color w:val="auto"/>
                <w:szCs w:val="21"/>
              </w:rPr>
            </w:pPr>
          </w:p>
        </w:tc>
      </w:tr>
    </w:tbl>
    <w:p>
      <w:pPr>
        <w:widowControl/>
        <w:spacing w:line="360" w:lineRule="auto"/>
        <w:jc w:val="left"/>
        <w:rPr>
          <w:color w:val="auto"/>
        </w:rPr>
      </w:pPr>
      <w:r>
        <w:rPr>
          <w:rFonts w:hint="eastAsia" w:ascii="宋体" w:hAnsi="宋体" w:cs="宋体"/>
          <w:color w:val="auto"/>
          <w:kern w:val="0"/>
          <w:szCs w:val="21"/>
          <w:lang w:bidi="ar"/>
        </w:rPr>
        <w:t>注：</w:t>
      </w:r>
      <w:r>
        <w:rPr>
          <w:color w:val="auto"/>
          <w:kern w:val="0"/>
          <w:szCs w:val="21"/>
          <w:lang w:bidi="ar"/>
        </w:rPr>
        <w:t>1</w:t>
      </w:r>
      <w:r>
        <w:rPr>
          <w:rFonts w:hint="eastAsia" w:ascii="宋体" w:hAnsi="宋体" w:cs="宋体"/>
          <w:color w:val="auto"/>
          <w:kern w:val="0"/>
          <w:szCs w:val="21"/>
          <w:lang w:bidi="ar"/>
        </w:rPr>
        <w:t>、供应商应按所投内容的实际技术参数，逐条对应</w:t>
      </w:r>
      <w:r>
        <w:rPr>
          <w:rFonts w:hint="eastAsia" w:ascii="宋体" w:hAnsi="宋体" w:cs="宋体"/>
          <w:color w:val="auto"/>
          <w:kern w:val="0"/>
          <w:szCs w:val="21"/>
          <w:lang w:eastAsia="zh-CN" w:bidi="ar"/>
        </w:rPr>
        <w:t>询价文件</w:t>
      </w:r>
      <w:r>
        <w:rPr>
          <w:rFonts w:hint="eastAsia" w:ascii="宋体" w:hAnsi="宋体" w:cs="宋体"/>
          <w:color w:val="auto"/>
          <w:kern w:val="0"/>
          <w:szCs w:val="21"/>
          <w:lang w:bidi="ar"/>
        </w:rPr>
        <w:t>的</w:t>
      </w:r>
      <w:r>
        <w:rPr>
          <w:rFonts w:hint="eastAsia" w:ascii="宋体" w:hAnsi="宋体" w:cs="宋体"/>
          <w:b/>
          <w:bCs/>
          <w:color w:val="auto"/>
          <w:kern w:val="0"/>
          <w:szCs w:val="21"/>
          <w:lang w:bidi="ar"/>
        </w:rPr>
        <w:t>第五章“采购需求</w:t>
      </w:r>
      <w:r>
        <w:rPr>
          <w:rFonts w:hint="eastAsia" w:ascii="宋体" w:hAnsi="宋体" w:cs="宋体"/>
          <w:color w:val="auto"/>
          <w:kern w:val="0"/>
          <w:szCs w:val="21"/>
          <w:lang w:bidi="ar"/>
        </w:rPr>
        <w:t xml:space="preserve">”中要求的技术规范如实、完整、准确的填写该表。 </w:t>
      </w:r>
    </w:p>
    <w:p>
      <w:pPr>
        <w:widowControl/>
        <w:spacing w:line="360" w:lineRule="auto"/>
        <w:jc w:val="left"/>
        <w:rPr>
          <w:color w:val="auto"/>
        </w:rPr>
      </w:pPr>
      <w:r>
        <w:rPr>
          <w:color w:val="auto"/>
          <w:kern w:val="0"/>
          <w:szCs w:val="21"/>
          <w:lang w:bidi="ar"/>
        </w:rPr>
        <w:t>2</w:t>
      </w:r>
      <w:r>
        <w:rPr>
          <w:rFonts w:hint="eastAsia" w:ascii="宋体" w:hAnsi="宋体" w:cs="宋体"/>
          <w:color w:val="auto"/>
          <w:kern w:val="0"/>
          <w:szCs w:val="21"/>
          <w:lang w:bidi="ar"/>
        </w:rPr>
        <w:t>、表格中</w:t>
      </w:r>
      <w:r>
        <w:rPr>
          <w:rFonts w:hint="eastAsia" w:ascii="宋体" w:hAnsi="宋体" w:cs="宋体"/>
          <w:color w:val="auto"/>
          <w:kern w:val="0"/>
          <w:szCs w:val="21"/>
          <w:lang w:eastAsia="zh-CN" w:bidi="ar"/>
        </w:rPr>
        <w:t>询价文件</w:t>
      </w:r>
      <w:r>
        <w:rPr>
          <w:rFonts w:hint="eastAsia" w:ascii="宋体" w:hAnsi="宋体" w:cs="宋体"/>
          <w:color w:val="auto"/>
          <w:kern w:val="0"/>
          <w:szCs w:val="21"/>
          <w:lang w:bidi="ar"/>
        </w:rPr>
        <w:t xml:space="preserve">参数要求的“配置、规格或详细性能要求”可按“采购需求”内容复制。 </w:t>
      </w:r>
    </w:p>
    <w:p>
      <w:pPr>
        <w:widowControl/>
        <w:spacing w:line="360" w:lineRule="auto"/>
        <w:jc w:val="left"/>
        <w:rPr>
          <w:rFonts w:ascii="宋体" w:hAnsi="宋体" w:cs="宋体"/>
          <w:color w:val="auto"/>
          <w:kern w:val="0"/>
          <w:szCs w:val="21"/>
          <w:lang w:bidi="ar"/>
        </w:rPr>
      </w:pPr>
      <w:r>
        <w:rPr>
          <w:rFonts w:ascii="宋体" w:hAnsi="宋体" w:cs="宋体"/>
          <w:color w:val="auto"/>
          <w:kern w:val="0"/>
          <w:szCs w:val="21"/>
          <w:lang w:bidi="ar"/>
        </w:rPr>
        <w:t>3</w:t>
      </w:r>
      <w:r>
        <w:rPr>
          <w:rFonts w:hint="eastAsia" w:ascii="宋体" w:hAnsi="宋体" w:cs="宋体"/>
          <w:color w:val="auto"/>
          <w:kern w:val="0"/>
          <w:szCs w:val="21"/>
          <w:lang w:bidi="ar"/>
        </w:rPr>
        <w:t>、表格中“响应文件的技术参数及配置”请供应商根据实际情况如实、完整、准确地填写，</w:t>
      </w:r>
      <w:r>
        <w:rPr>
          <w:rFonts w:hint="eastAsia" w:ascii="宋体" w:hAnsi="宋体" w:cs="宋体"/>
          <w:b/>
          <w:bCs/>
          <w:color w:val="auto"/>
          <w:kern w:val="0"/>
          <w:szCs w:val="21"/>
          <w:lang w:bidi="ar"/>
        </w:rPr>
        <w:t>若由于供应商的疏忽大意或未能完整、如实填写，导致的一切后果由供应商自行承担</w:t>
      </w:r>
      <w:r>
        <w:rPr>
          <w:rFonts w:hint="eastAsia" w:ascii="宋体" w:hAnsi="宋体" w:cs="宋体"/>
          <w:color w:val="auto"/>
          <w:kern w:val="0"/>
          <w:szCs w:val="21"/>
          <w:lang w:bidi="ar"/>
        </w:rPr>
        <w:t xml:space="preserve">。 </w:t>
      </w:r>
    </w:p>
    <w:p>
      <w:pPr>
        <w:widowControl/>
        <w:spacing w:line="360" w:lineRule="auto"/>
        <w:jc w:val="left"/>
        <w:rPr>
          <w:rFonts w:ascii="宋体" w:hAnsi="宋体" w:cs="宋体"/>
          <w:b/>
          <w:bCs/>
          <w:color w:val="auto"/>
          <w:kern w:val="0"/>
          <w:szCs w:val="21"/>
          <w:lang w:bidi="ar"/>
        </w:rPr>
      </w:pPr>
      <w:r>
        <w:rPr>
          <w:rFonts w:hint="eastAsia" w:ascii="宋体" w:hAnsi="宋体" w:cs="宋体"/>
          <w:b/>
          <w:bCs/>
          <w:color w:val="auto"/>
          <w:kern w:val="0"/>
          <w:szCs w:val="21"/>
          <w:lang w:bidi="ar"/>
        </w:rPr>
        <w:t>4、本表的总价要与</w:t>
      </w:r>
      <w:r>
        <w:rPr>
          <w:rFonts w:hint="eastAsia" w:ascii="宋体" w:hAnsi="宋体" w:cs="宋体"/>
          <w:b/>
          <w:bCs/>
          <w:color w:val="auto"/>
          <w:kern w:val="0"/>
          <w:szCs w:val="21"/>
          <w:lang w:eastAsia="zh-CN" w:bidi="ar"/>
        </w:rPr>
        <w:t>询价</w:t>
      </w:r>
      <w:r>
        <w:rPr>
          <w:rFonts w:hint="eastAsia" w:ascii="宋体" w:hAnsi="宋体" w:cs="宋体"/>
          <w:b/>
          <w:bCs/>
          <w:color w:val="auto"/>
          <w:kern w:val="0"/>
          <w:szCs w:val="21"/>
          <w:lang w:bidi="ar"/>
        </w:rPr>
        <w:t xml:space="preserve">函及报价一览表一致，如不一致，导致的一切后果由供应商自行承担。 </w:t>
      </w: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rPr>
          <w:color w:val="auto"/>
          <w:sz w:val="28"/>
          <w:szCs w:val="28"/>
        </w:rPr>
        <w:sectPr>
          <w:pgSz w:w="11906" w:h="16838"/>
          <w:pgMar w:top="936" w:right="1134" w:bottom="936" w:left="1134" w:header="510" w:footer="680" w:gutter="0"/>
          <w:pgBorders>
            <w:top w:val="none" w:sz="0" w:space="0"/>
            <w:left w:val="none" w:sz="0" w:space="0"/>
            <w:bottom w:val="none" w:sz="0" w:space="0"/>
            <w:right w:val="none" w:sz="0" w:space="0"/>
          </w:pgBorders>
          <w:cols w:space="720" w:num="1"/>
          <w:titlePg/>
          <w:docGrid w:type="linesAndChars" w:linePitch="312" w:charSpace="0"/>
        </w:sectPr>
      </w:pPr>
    </w:p>
    <w:p>
      <w:pPr>
        <w:pStyle w:val="5"/>
        <w:jc w:val="left"/>
        <w:rPr>
          <w:color w:val="auto"/>
          <w:sz w:val="32"/>
        </w:rPr>
      </w:pPr>
      <w:bookmarkStart w:id="237" w:name="_Toc138634554"/>
      <w:bookmarkStart w:id="238" w:name="_Toc491307301"/>
      <w:bookmarkStart w:id="239" w:name="_Toc491307363"/>
      <w:bookmarkStart w:id="240" w:name="_Toc491307483"/>
      <w:r>
        <w:rPr>
          <w:rFonts w:hint="eastAsia"/>
          <w:color w:val="auto"/>
          <w:sz w:val="32"/>
        </w:rPr>
        <w:t>格式</w:t>
      </w:r>
      <w:r>
        <w:rPr>
          <w:color w:val="auto"/>
          <w:sz w:val="32"/>
        </w:rPr>
        <w:t>1</w:t>
      </w:r>
      <w:r>
        <w:rPr>
          <w:rFonts w:hint="eastAsia"/>
          <w:color w:val="auto"/>
          <w:sz w:val="32"/>
        </w:rPr>
        <w:t>3</w:t>
      </w:r>
      <w:bookmarkEnd w:id="237"/>
    </w:p>
    <w:p>
      <w:pPr>
        <w:pStyle w:val="5"/>
        <w:rPr>
          <w:rFonts w:hint="default" w:eastAsia="宋体" w:cs="Times New Roman"/>
          <w:color w:val="auto"/>
          <w:sz w:val="32"/>
          <w:lang w:val="en-US" w:eastAsia="zh-CN"/>
        </w:rPr>
      </w:pPr>
      <w:r>
        <w:rPr>
          <w:rFonts w:hint="eastAsia" w:cs="Times New Roman"/>
          <w:color w:val="auto"/>
          <w:sz w:val="32"/>
          <w:lang w:val="en-US" w:eastAsia="zh-CN"/>
        </w:rPr>
        <w:t>项目实施方案</w:t>
      </w: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rPr>
          <w:color w:val="auto"/>
        </w:rPr>
      </w:pPr>
      <w:r>
        <w:rPr>
          <w:rFonts w:hint="eastAsia"/>
          <w:color w:val="auto"/>
        </w:rPr>
        <w:br w:type="page"/>
      </w:r>
    </w:p>
    <w:p>
      <w:pPr>
        <w:pStyle w:val="5"/>
        <w:jc w:val="left"/>
        <w:rPr>
          <w:color w:val="auto"/>
          <w:sz w:val="32"/>
        </w:rPr>
      </w:pPr>
      <w:bookmarkStart w:id="241" w:name="_Toc138634556"/>
      <w:r>
        <w:rPr>
          <w:rFonts w:hint="eastAsia"/>
          <w:color w:val="auto"/>
          <w:sz w:val="32"/>
        </w:rPr>
        <w:t>格式</w:t>
      </w:r>
      <w:r>
        <w:rPr>
          <w:color w:val="auto"/>
          <w:sz w:val="32"/>
        </w:rPr>
        <w:t>1</w:t>
      </w:r>
      <w:r>
        <w:rPr>
          <w:rFonts w:hint="eastAsia"/>
          <w:color w:val="auto"/>
          <w:sz w:val="32"/>
        </w:rPr>
        <w:t>4</w:t>
      </w:r>
      <w:bookmarkEnd w:id="241"/>
    </w:p>
    <w:p>
      <w:pPr>
        <w:pStyle w:val="5"/>
        <w:ind w:left="425"/>
        <w:rPr>
          <w:rFonts w:ascii="宋体"/>
          <w:color w:val="auto"/>
          <w:sz w:val="32"/>
        </w:rPr>
      </w:pPr>
      <w:bookmarkStart w:id="242" w:name="_Toc138634557"/>
      <w:r>
        <w:rPr>
          <w:rFonts w:hint="eastAsia" w:ascii="宋体" w:hAnsi="宋体"/>
          <w:color w:val="auto"/>
          <w:sz w:val="32"/>
        </w:rPr>
        <w:t>类似项目业绩列表</w:t>
      </w:r>
      <w:bookmarkEnd w:id="242"/>
    </w:p>
    <w:p>
      <w:pPr>
        <w:pStyle w:val="10"/>
        <w:spacing w:before="156"/>
        <w:ind w:firstLine="560"/>
        <w:rPr>
          <w:color w:val="auto"/>
          <w:sz w:val="28"/>
          <w:szCs w:val="28"/>
        </w:rPr>
      </w:pPr>
    </w:p>
    <w:tbl>
      <w:tblPr>
        <w:tblStyle w:val="37"/>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58"/>
        <w:gridCol w:w="1469"/>
        <w:gridCol w:w="1134"/>
        <w:gridCol w:w="992"/>
        <w:gridCol w:w="1276"/>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vAlign w:val="center"/>
          </w:tcPr>
          <w:p>
            <w:pPr>
              <w:spacing w:line="360" w:lineRule="auto"/>
              <w:jc w:val="center"/>
              <w:rPr>
                <w:rFonts w:ascii="宋体"/>
                <w:color w:val="auto"/>
                <w:szCs w:val="21"/>
              </w:rPr>
            </w:pPr>
            <w:r>
              <w:rPr>
                <w:rFonts w:hint="eastAsia" w:ascii="宋体" w:hAnsi="宋体"/>
                <w:color w:val="auto"/>
                <w:szCs w:val="21"/>
              </w:rPr>
              <w:t>序号</w:t>
            </w:r>
          </w:p>
        </w:tc>
        <w:tc>
          <w:tcPr>
            <w:tcW w:w="2358" w:type="dxa"/>
            <w:vAlign w:val="center"/>
          </w:tcPr>
          <w:p>
            <w:pPr>
              <w:spacing w:line="360" w:lineRule="auto"/>
              <w:jc w:val="center"/>
              <w:rPr>
                <w:rFonts w:ascii="宋体"/>
                <w:color w:val="auto"/>
                <w:szCs w:val="21"/>
              </w:rPr>
            </w:pPr>
            <w:r>
              <w:rPr>
                <w:rFonts w:hint="eastAsia" w:ascii="宋体" w:hAnsi="宋体"/>
                <w:color w:val="auto"/>
                <w:szCs w:val="21"/>
              </w:rPr>
              <w:t>项目名称</w:t>
            </w:r>
          </w:p>
        </w:tc>
        <w:tc>
          <w:tcPr>
            <w:tcW w:w="1469" w:type="dxa"/>
            <w:vAlign w:val="center"/>
          </w:tcPr>
          <w:p>
            <w:pPr>
              <w:spacing w:line="360" w:lineRule="auto"/>
              <w:jc w:val="center"/>
              <w:rPr>
                <w:rFonts w:ascii="宋体"/>
                <w:color w:val="auto"/>
                <w:szCs w:val="21"/>
              </w:rPr>
            </w:pPr>
            <w:r>
              <w:rPr>
                <w:rFonts w:hint="eastAsia" w:ascii="宋体" w:hAnsi="宋体"/>
                <w:color w:val="auto"/>
                <w:szCs w:val="21"/>
              </w:rPr>
              <w:t>采购人</w:t>
            </w:r>
          </w:p>
        </w:tc>
        <w:tc>
          <w:tcPr>
            <w:tcW w:w="1134" w:type="dxa"/>
            <w:vAlign w:val="center"/>
          </w:tcPr>
          <w:p>
            <w:pPr>
              <w:spacing w:line="360" w:lineRule="auto"/>
              <w:jc w:val="center"/>
              <w:rPr>
                <w:rFonts w:ascii="宋体"/>
                <w:color w:val="auto"/>
                <w:szCs w:val="21"/>
              </w:rPr>
            </w:pPr>
            <w:r>
              <w:rPr>
                <w:rFonts w:hint="eastAsia" w:ascii="宋体" w:hAnsi="宋体"/>
                <w:color w:val="auto"/>
                <w:szCs w:val="21"/>
              </w:rPr>
              <w:t>合同金额（元）</w:t>
            </w:r>
          </w:p>
        </w:tc>
        <w:tc>
          <w:tcPr>
            <w:tcW w:w="992" w:type="dxa"/>
            <w:vAlign w:val="center"/>
          </w:tcPr>
          <w:p>
            <w:pPr>
              <w:spacing w:line="360" w:lineRule="auto"/>
              <w:jc w:val="center"/>
              <w:rPr>
                <w:rFonts w:ascii="宋体"/>
                <w:color w:val="auto"/>
                <w:szCs w:val="21"/>
              </w:rPr>
            </w:pPr>
            <w:r>
              <w:rPr>
                <w:rFonts w:hint="eastAsia" w:ascii="宋体" w:hAnsi="宋体"/>
                <w:color w:val="auto"/>
                <w:szCs w:val="21"/>
              </w:rPr>
              <w:t>联系人</w:t>
            </w:r>
          </w:p>
        </w:tc>
        <w:tc>
          <w:tcPr>
            <w:tcW w:w="1276" w:type="dxa"/>
            <w:vAlign w:val="center"/>
          </w:tcPr>
          <w:p>
            <w:pPr>
              <w:spacing w:line="360" w:lineRule="auto"/>
              <w:jc w:val="center"/>
              <w:rPr>
                <w:rFonts w:ascii="宋体"/>
                <w:color w:val="auto"/>
                <w:szCs w:val="21"/>
              </w:rPr>
            </w:pPr>
            <w:r>
              <w:rPr>
                <w:rFonts w:hint="eastAsia" w:ascii="宋体" w:hAnsi="宋体"/>
                <w:color w:val="auto"/>
                <w:szCs w:val="21"/>
              </w:rPr>
              <w:t>电话</w:t>
            </w:r>
          </w:p>
        </w:tc>
        <w:tc>
          <w:tcPr>
            <w:tcW w:w="1238" w:type="dxa"/>
            <w:vAlign w:val="center"/>
          </w:tcPr>
          <w:p>
            <w:pPr>
              <w:spacing w:line="360" w:lineRule="auto"/>
              <w:jc w:val="center"/>
              <w:rPr>
                <w:rFonts w:ascii="宋体"/>
                <w:color w:val="auto"/>
                <w:szCs w:val="21"/>
              </w:rPr>
            </w:pPr>
            <w:r>
              <w:rPr>
                <w:rFonts w:hint="eastAsia" w:ascii="宋体" w:hAnsi="宋体"/>
                <w:color w:val="auto"/>
                <w:szCs w:val="21"/>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tcPr>
          <w:p>
            <w:pPr>
              <w:spacing w:line="360" w:lineRule="auto"/>
              <w:jc w:val="center"/>
              <w:rPr>
                <w:rFonts w:ascii="宋体"/>
                <w:color w:val="auto"/>
                <w:szCs w:val="21"/>
              </w:rPr>
            </w:pPr>
            <w:r>
              <w:rPr>
                <w:rFonts w:hint="eastAsia" w:ascii="宋体"/>
                <w:color w:val="auto"/>
                <w:szCs w:val="21"/>
              </w:rPr>
              <w:t>1</w:t>
            </w:r>
          </w:p>
        </w:tc>
        <w:tc>
          <w:tcPr>
            <w:tcW w:w="2358" w:type="dxa"/>
          </w:tcPr>
          <w:p>
            <w:pPr>
              <w:spacing w:line="360" w:lineRule="auto"/>
              <w:rPr>
                <w:rFonts w:ascii="宋体"/>
                <w:color w:val="auto"/>
                <w:szCs w:val="21"/>
              </w:rPr>
            </w:pPr>
          </w:p>
        </w:tc>
        <w:tc>
          <w:tcPr>
            <w:tcW w:w="1469" w:type="dxa"/>
          </w:tcPr>
          <w:p>
            <w:pPr>
              <w:spacing w:line="360" w:lineRule="auto"/>
              <w:rPr>
                <w:rFonts w:ascii="宋体"/>
                <w:color w:val="auto"/>
                <w:szCs w:val="21"/>
              </w:rPr>
            </w:pPr>
          </w:p>
        </w:tc>
        <w:tc>
          <w:tcPr>
            <w:tcW w:w="1134" w:type="dxa"/>
          </w:tcPr>
          <w:p>
            <w:pPr>
              <w:spacing w:line="360" w:lineRule="auto"/>
              <w:rPr>
                <w:rFonts w:ascii="宋体"/>
                <w:color w:val="auto"/>
                <w:szCs w:val="21"/>
              </w:rPr>
            </w:pPr>
          </w:p>
        </w:tc>
        <w:tc>
          <w:tcPr>
            <w:tcW w:w="992" w:type="dxa"/>
          </w:tcPr>
          <w:p>
            <w:pPr>
              <w:spacing w:line="360" w:lineRule="auto"/>
              <w:rPr>
                <w:rFonts w:ascii="宋体"/>
                <w:color w:val="auto"/>
                <w:szCs w:val="21"/>
              </w:rPr>
            </w:pPr>
          </w:p>
        </w:tc>
        <w:tc>
          <w:tcPr>
            <w:tcW w:w="1276" w:type="dxa"/>
          </w:tcPr>
          <w:p>
            <w:pPr>
              <w:spacing w:line="360" w:lineRule="auto"/>
              <w:rPr>
                <w:rFonts w:ascii="宋体"/>
                <w:color w:val="auto"/>
                <w:szCs w:val="21"/>
              </w:rPr>
            </w:pPr>
          </w:p>
        </w:tc>
        <w:tc>
          <w:tcPr>
            <w:tcW w:w="1238" w:type="dxa"/>
          </w:tcPr>
          <w:p>
            <w:pPr>
              <w:spacing w:line="360" w:lineRule="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tcPr>
          <w:p>
            <w:pPr>
              <w:spacing w:line="360" w:lineRule="auto"/>
              <w:jc w:val="center"/>
              <w:rPr>
                <w:rFonts w:ascii="宋体"/>
                <w:color w:val="auto"/>
                <w:szCs w:val="21"/>
              </w:rPr>
            </w:pPr>
            <w:r>
              <w:rPr>
                <w:rFonts w:hint="eastAsia" w:ascii="宋体"/>
                <w:color w:val="auto"/>
                <w:szCs w:val="21"/>
              </w:rPr>
              <w:t>2</w:t>
            </w:r>
          </w:p>
        </w:tc>
        <w:tc>
          <w:tcPr>
            <w:tcW w:w="2358" w:type="dxa"/>
          </w:tcPr>
          <w:p>
            <w:pPr>
              <w:spacing w:line="360" w:lineRule="auto"/>
              <w:rPr>
                <w:rFonts w:ascii="宋体"/>
                <w:color w:val="auto"/>
                <w:szCs w:val="21"/>
              </w:rPr>
            </w:pPr>
          </w:p>
        </w:tc>
        <w:tc>
          <w:tcPr>
            <w:tcW w:w="1469" w:type="dxa"/>
          </w:tcPr>
          <w:p>
            <w:pPr>
              <w:spacing w:line="360" w:lineRule="auto"/>
              <w:rPr>
                <w:rFonts w:ascii="宋体"/>
                <w:color w:val="auto"/>
                <w:szCs w:val="21"/>
              </w:rPr>
            </w:pPr>
          </w:p>
        </w:tc>
        <w:tc>
          <w:tcPr>
            <w:tcW w:w="1134" w:type="dxa"/>
          </w:tcPr>
          <w:p>
            <w:pPr>
              <w:spacing w:line="360" w:lineRule="auto"/>
              <w:rPr>
                <w:rFonts w:ascii="宋体"/>
                <w:color w:val="auto"/>
                <w:szCs w:val="21"/>
              </w:rPr>
            </w:pPr>
          </w:p>
        </w:tc>
        <w:tc>
          <w:tcPr>
            <w:tcW w:w="992" w:type="dxa"/>
          </w:tcPr>
          <w:p>
            <w:pPr>
              <w:spacing w:line="360" w:lineRule="auto"/>
              <w:rPr>
                <w:rFonts w:ascii="宋体"/>
                <w:color w:val="auto"/>
                <w:szCs w:val="21"/>
              </w:rPr>
            </w:pPr>
          </w:p>
        </w:tc>
        <w:tc>
          <w:tcPr>
            <w:tcW w:w="1276" w:type="dxa"/>
          </w:tcPr>
          <w:p>
            <w:pPr>
              <w:spacing w:line="360" w:lineRule="auto"/>
              <w:rPr>
                <w:rFonts w:ascii="宋体"/>
                <w:color w:val="auto"/>
                <w:szCs w:val="21"/>
              </w:rPr>
            </w:pPr>
          </w:p>
        </w:tc>
        <w:tc>
          <w:tcPr>
            <w:tcW w:w="1238" w:type="dxa"/>
          </w:tcPr>
          <w:p>
            <w:pPr>
              <w:spacing w:line="360" w:lineRule="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tcPr>
          <w:p>
            <w:pPr>
              <w:spacing w:line="360" w:lineRule="auto"/>
              <w:jc w:val="center"/>
              <w:rPr>
                <w:rFonts w:ascii="宋体"/>
                <w:color w:val="auto"/>
                <w:szCs w:val="21"/>
              </w:rPr>
            </w:pPr>
            <w:r>
              <w:rPr>
                <w:rFonts w:hint="eastAsia" w:ascii="宋体"/>
                <w:color w:val="auto"/>
                <w:szCs w:val="21"/>
              </w:rPr>
              <w:t>3</w:t>
            </w:r>
          </w:p>
        </w:tc>
        <w:tc>
          <w:tcPr>
            <w:tcW w:w="2358" w:type="dxa"/>
          </w:tcPr>
          <w:p>
            <w:pPr>
              <w:spacing w:line="360" w:lineRule="auto"/>
              <w:rPr>
                <w:rFonts w:ascii="宋体"/>
                <w:color w:val="auto"/>
                <w:szCs w:val="21"/>
              </w:rPr>
            </w:pPr>
          </w:p>
        </w:tc>
        <w:tc>
          <w:tcPr>
            <w:tcW w:w="1469" w:type="dxa"/>
          </w:tcPr>
          <w:p>
            <w:pPr>
              <w:spacing w:line="360" w:lineRule="auto"/>
              <w:rPr>
                <w:rFonts w:ascii="宋体"/>
                <w:color w:val="auto"/>
                <w:szCs w:val="21"/>
              </w:rPr>
            </w:pPr>
          </w:p>
        </w:tc>
        <w:tc>
          <w:tcPr>
            <w:tcW w:w="1134" w:type="dxa"/>
          </w:tcPr>
          <w:p>
            <w:pPr>
              <w:spacing w:line="360" w:lineRule="auto"/>
              <w:rPr>
                <w:rFonts w:ascii="宋体"/>
                <w:color w:val="auto"/>
                <w:szCs w:val="21"/>
              </w:rPr>
            </w:pPr>
          </w:p>
        </w:tc>
        <w:tc>
          <w:tcPr>
            <w:tcW w:w="992" w:type="dxa"/>
          </w:tcPr>
          <w:p>
            <w:pPr>
              <w:spacing w:line="360" w:lineRule="auto"/>
              <w:rPr>
                <w:rFonts w:ascii="宋体"/>
                <w:color w:val="auto"/>
                <w:szCs w:val="21"/>
              </w:rPr>
            </w:pPr>
          </w:p>
        </w:tc>
        <w:tc>
          <w:tcPr>
            <w:tcW w:w="1276" w:type="dxa"/>
          </w:tcPr>
          <w:p>
            <w:pPr>
              <w:spacing w:line="360" w:lineRule="auto"/>
              <w:rPr>
                <w:rFonts w:ascii="宋体"/>
                <w:color w:val="auto"/>
                <w:szCs w:val="21"/>
              </w:rPr>
            </w:pPr>
          </w:p>
        </w:tc>
        <w:tc>
          <w:tcPr>
            <w:tcW w:w="1238" w:type="dxa"/>
          </w:tcPr>
          <w:p>
            <w:pPr>
              <w:spacing w:line="360" w:lineRule="auto"/>
              <w:rPr>
                <w:rFonts w:ascii="宋体"/>
                <w:color w:val="auto"/>
                <w:szCs w:val="21"/>
              </w:rPr>
            </w:pPr>
          </w:p>
        </w:tc>
      </w:tr>
    </w:tbl>
    <w:p>
      <w:pPr>
        <w:rPr>
          <w:rFonts w:ascii="宋体"/>
          <w:color w:val="auto"/>
          <w:szCs w:val="21"/>
        </w:rPr>
      </w:pPr>
    </w:p>
    <w:p>
      <w:pPr>
        <w:pStyle w:val="21"/>
        <w:ind w:firstLine="358"/>
        <w:rPr>
          <w:color w:val="auto"/>
        </w:rPr>
      </w:pPr>
    </w:p>
    <w:p>
      <w:pPr>
        <w:pStyle w:val="21"/>
        <w:ind w:firstLine="358"/>
        <w:rPr>
          <w:color w:val="auto"/>
        </w:rPr>
      </w:pPr>
    </w:p>
    <w:p>
      <w:pPr>
        <w:pStyle w:val="21"/>
        <w:ind w:firstLine="358"/>
        <w:rPr>
          <w:color w:val="auto"/>
        </w:rPr>
      </w:pPr>
    </w:p>
    <w:p>
      <w:pPr>
        <w:spacing w:line="360" w:lineRule="auto"/>
        <w:ind w:right="-95"/>
        <w:rPr>
          <w:rFonts w:cs="Calibri"/>
          <w:bCs/>
          <w:color w:val="auto"/>
          <w:shd w:val="clear" w:color="auto" w:fill="FFFFFF"/>
        </w:rPr>
      </w:pPr>
      <w:r>
        <w:rPr>
          <w:rFonts w:hint="eastAsia" w:cs="Calibri"/>
          <w:bCs/>
          <w:color w:val="auto"/>
          <w:shd w:val="clear" w:color="auto" w:fill="FFFFFF"/>
        </w:rPr>
        <w:t>供应商全称：________________________</w:t>
      </w:r>
      <w:r>
        <w:rPr>
          <w:rFonts w:hint="eastAsia" w:cs="Calibri"/>
          <w:bCs/>
          <w:color w:val="auto"/>
          <w:u w:val="single"/>
          <w:shd w:val="clear" w:color="auto" w:fill="FFFFFF"/>
        </w:rPr>
        <w:t xml:space="preserve"> </w:t>
      </w:r>
      <w:r>
        <w:rPr>
          <w:rFonts w:hint="eastAsia" w:cs="Calibri"/>
          <w:bCs/>
          <w:color w:val="auto"/>
          <w:shd w:val="clear" w:color="auto" w:fill="FFFFFF"/>
          <w:lang w:eastAsia="zh-CN"/>
        </w:rPr>
        <w:t>（加盖供应商电子公章）</w:t>
      </w:r>
      <w:r>
        <w:rPr>
          <w:rFonts w:hint="eastAsia" w:cs="Calibri"/>
          <w:bCs/>
          <w:color w:val="auto"/>
          <w:shd w:val="clear" w:color="auto" w:fill="FFFFFF"/>
        </w:rPr>
        <w:t xml:space="preserve">  </w:t>
      </w:r>
    </w:p>
    <w:p>
      <w:pPr>
        <w:spacing w:line="360" w:lineRule="auto"/>
        <w:ind w:right="-95"/>
        <w:rPr>
          <w:rFonts w:hint="eastAsia" w:eastAsia="宋体" w:cs="Calibri"/>
          <w:bCs/>
          <w:color w:val="auto"/>
          <w:shd w:val="clear" w:color="auto" w:fill="FFFFFF"/>
          <w:lang w:eastAsia="zh-CN"/>
        </w:rPr>
      </w:pPr>
      <w:r>
        <w:rPr>
          <w:rFonts w:hint="eastAsia" w:cs="Calibri"/>
          <w:bCs/>
          <w:color w:val="auto"/>
          <w:shd w:val="clear" w:color="auto" w:fill="FFFFFF"/>
        </w:rPr>
        <w:t>法定代表人或委托代理人：__________</w:t>
      </w:r>
      <w:r>
        <w:rPr>
          <w:rFonts w:cs="Calibri"/>
          <w:bCs/>
          <w:color w:val="auto"/>
          <w:u w:val="single"/>
          <w:shd w:val="clear" w:color="auto" w:fill="FFFFFF"/>
        </w:rPr>
        <w:t xml:space="preserve">  </w:t>
      </w:r>
      <w:r>
        <w:rPr>
          <w:rFonts w:hint="eastAsia" w:cs="Calibri"/>
          <w:bCs/>
          <w:color w:val="auto"/>
          <w:u w:val="single"/>
          <w:shd w:val="clear" w:color="auto" w:fill="FFFFFF"/>
        </w:rPr>
        <w:t xml:space="preserve">  </w:t>
      </w:r>
      <w:r>
        <w:rPr>
          <w:rFonts w:hint="eastAsia" w:cs="Calibri"/>
          <w:bCs/>
          <w:color w:val="auto"/>
          <w:shd w:val="clear" w:color="auto" w:fill="FFFFFF"/>
          <w:lang w:eastAsia="zh-CN"/>
        </w:rPr>
        <w:t>（签字或签章）</w:t>
      </w:r>
    </w:p>
    <w:p>
      <w:pPr>
        <w:spacing w:line="360" w:lineRule="auto"/>
        <w:ind w:right="-95"/>
        <w:rPr>
          <w:rFonts w:cs="Calibri"/>
          <w:bCs/>
          <w:color w:val="auto"/>
          <w:shd w:val="clear" w:color="auto" w:fill="FFFFFF"/>
        </w:rPr>
      </w:pPr>
      <w:r>
        <w:rPr>
          <w:rFonts w:hint="eastAsia" w:cs="Calibri"/>
          <w:bCs/>
          <w:color w:val="auto"/>
          <w:shd w:val="clear" w:color="auto" w:fill="FFFFFF"/>
        </w:rPr>
        <w:t>日期：_______年____月_____日</w:t>
      </w:r>
    </w:p>
    <w:p>
      <w:pPr>
        <w:pStyle w:val="21"/>
        <w:ind w:firstLine="358"/>
        <w:rPr>
          <w:color w:val="auto"/>
        </w:rPr>
      </w:pPr>
    </w:p>
    <w:p>
      <w:pPr>
        <w:pStyle w:val="21"/>
        <w:ind w:firstLine="358"/>
        <w:rPr>
          <w:rFonts w:hint="eastAsia"/>
          <w:color w:val="auto"/>
        </w:rPr>
      </w:pPr>
    </w:p>
    <w:p>
      <w:pPr>
        <w:spacing w:line="360" w:lineRule="auto"/>
        <w:rPr>
          <w:rFonts w:ascii="宋体"/>
          <w:color w:val="auto"/>
          <w:szCs w:val="21"/>
        </w:rPr>
      </w:pPr>
      <w:r>
        <w:rPr>
          <w:rFonts w:hint="eastAsia" w:ascii="宋体" w:hAnsi="宋体"/>
          <w:color w:val="auto"/>
          <w:szCs w:val="21"/>
        </w:rPr>
        <w:t>注：</w:t>
      </w:r>
    </w:p>
    <w:p>
      <w:pPr>
        <w:spacing w:line="360" w:lineRule="auto"/>
        <w:rPr>
          <w:rFonts w:ascii="宋体"/>
          <w:bCs/>
          <w:color w:val="auto"/>
          <w:szCs w:val="21"/>
        </w:rPr>
      </w:pPr>
      <w:r>
        <w:rPr>
          <w:rFonts w:ascii="宋体" w:hAnsi="宋体"/>
          <w:color w:val="auto"/>
          <w:szCs w:val="21"/>
        </w:rPr>
        <w:t>1</w:t>
      </w:r>
      <w:r>
        <w:rPr>
          <w:rFonts w:hint="eastAsia" w:ascii="宋体" w:hAnsi="宋体"/>
          <w:color w:val="auto"/>
          <w:szCs w:val="21"/>
        </w:rPr>
        <w:t>、竞谈文件中须提供类似项目业绩列表及相对应的业绩证明材料，业绩证明材料为中标通知书或合同（合同首页、标的及金额所在页及合同签字盖章页的复印件加盖公章）。无证明材料或证明材料不明确、无法体现业绩内容的，不予认可</w:t>
      </w:r>
      <w:r>
        <w:rPr>
          <w:rFonts w:hint="eastAsia" w:ascii="宋体" w:hAnsi="宋体"/>
          <w:bCs/>
          <w:color w:val="auto"/>
          <w:szCs w:val="21"/>
        </w:rPr>
        <w:t>。</w:t>
      </w:r>
    </w:p>
    <w:p>
      <w:pPr>
        <w:spacing w:line="360" w:lineRule="auto"/>
        <w:rPr>
          <w:rFonts w:ascii="宋体"/>
          <w:color w:val="auto"/>
          <w:szCs w:val="21"/>
        </w:rPr>
      </w:pPr>
      <w:r>
        <w:rPr>
          <w:rFonts w:ascii="宋体" w:hAnsi="宋体"/>
          <w:bCs/>
          <w:color w:val="auto"/>
          <w:szCs w:val="21"/>
        </w:rPr>
        <w:t>2</w:t>
      </w:r>
      <w:r>
        <w:rPr>
          <w:rFonts w:hint="eastAsia" w:ascii="宋体" w:hAnsi="宋体"/>
          <w:bCs/>
          <w:color w:val="auto"/>
          <w:szCs w:val="21"/>
        </w:rPr>
        <w:t>、</w:t>
      </w:r>
      <w:r>
        <w:rPr>
          <w:rFonts w:hint="eastAsia" w:ascii="宋体" w:hAnsi="宋体"/>
          <w:color w:val="auto"/>
          <w:szCs w:val="21"/>
        </w:rPr>
        <w:t>供应商</w:t>
      </w:r>
      <w:r>
        <w:rPr>
          <w:rFonts w:hint="eastAsia" w:ascii="宋体" w:hAnsi="宋体"/>
          <w:bCs/>
          <w:color w:val="auto"/>
          <w:szCs w:val="21"/>
        </w:rPr>
        <w:t>可根据实际情况拓展本表。</w:t>
      </w:r>
      <w:r>
        <w:rPr>
          <w:color w:val="auto"/>
          <w:szCs w:val="21"/>
        </w:rPr>
        <w:t>（近</w:t>
      </w:r>
      <w:r>
        <w:rPr>
          <w:rFonts w:hint="eastAsia"/>
          <w:color w:val="auto"/>
          <w:szCs w:val="21"/>
        </w:rPr>
        <w:t>三</w:t>
      </w:r>
      <w:r>
        <w:rPr>
          <w:color w:val="auto"/>
          <w:szCs w:val="21"/>
        </w:rPr>
        <w:t>年内业绩证明）</w:t>
      </w:r>
    </w:p>
    <w:p>
      <w:pPr>
        <w:pStyle w:val="10"/>
        <w:spacing w:before="156"/>
        <w:ind w:firstLine="420"/>
        <w:rPr>
          <w:color w:val="auto"/>
          <w:szCs w:val="21"/>
        </w:rPr>
        <w:sectPr>
          <w:pgSz w:w="11906" w:h="16838"/>
          <w:pgMar w:top="936" w:right="1134" w:bottom="936" w:left="1134" w:header="510" w:footer="680" w:gutter="0"/>
          <w:pgBorders>
            <w:top w:val="none" w:sz="0" w:space="0"/>
            <w:left w:val="none" w:sz="0" w:space="0"/>
            <w:bottom w:val="none" w:sz="0" w:space="0"/>
            <w:right w:val="none" w:sz="0" w:space="0"/>
          </w:pgBorders>
          <w:cols w:space="720" w:num="1"/>
          <w:titlePg/>
          <w:docGrid w:type="linesAndChars" w:linePitch="312" w:charSpace="0"/>
        </w:sectPr>
      </w:pPr>
    </w:p>
    <w:p>
      <w:pPr>
        <w:pStyle w:val="5"/>
        <w:jc w:val="left"/>
        <w:rPr>
          <w:color w:val="auto"/>
          <w:sz w:val="32"/>
        </w:rPr>
      </w:pPr>
      <w:bookmarkStart w:id="243" w:name="_Toc138634558"/>
      <w:r>
        <w:rPr>
          <w:rFonts w:hint="eastAsia"/>
          <w:color w:val="auto"/>
          <w:sz w:val="32"/>
        </w:rPr>
        <w:t>格式15</w:t>
      </w:r>
      <w:bookmarkEnd w:id="243"/>
    </w:p>
    <w:bookmarkEnd w:id="238"/>
    <w:bookmarkEnd w:id="239"/>
    <w:bookmarkEnd w:id="240"/>
    <w:p>
      <w:pPr>
        <w:keepNext/>
        <w:keepLines/>
        <w:spacing w:before="120" w:after="120" w:line="360" w:lineRule="auto"/>
        <w:ind w:left="425"/>
        <w:jc w:val="center"/>
        <w:outlineLvl w:val="1"/>
        <w:rPr>
          <w:rFonts w:ascii="宋体" w:cs="宋体"/>
          <w:b/>
          <w:bCs/>
          <w:color w:val="auto"/>
          <w:sz w:val="28"/>
          <w:szCs w:val="28"/>
        </w:rPr>
      </w:pPr>
      <w:bookmarkStart w:id="244" w:name="_Toc491307390"/>
      <w:bookmarkStart w:id="245" w:name="_Toc491307328"/>
      <w:bookmarkStart w:id="246" w:name="_Toc491307510"/>
      <w:r>
        <w:rPr>
          <w:rFonts w:hint="eastAsia" w:ascii="宋体" w:hAnsi="宋体" w:cs="宋体"/>
          <w:b/>
          <w:bCs/>
          <w:color w:val="auto"/>
          <w:sz w:val="28"/>
          <w:szCs w:val="28"/>
        </w:rPr>
        <w:t>构成响应文件的其他资料</w:t>
      </w:r>
      <w:bookmarkEnd w:id="244"/>
      <w:bookmarkEnd w:id="245"/>
      <w:bookmarkEnd w:id="246"/>
    </w:p>
    <w:p>
      <w:pPr>
        <w:autoSpaceDE w:val="0"/>
        <w:autoSpaceDN w:val="0"/>
        <w:snapToGrid w:val="0"/>
        <w:spacing w:line="360" w:lineRule="auto"/>
        <w:textAlignment w:val="bottom"/>
        <w:rPr>
          <w:rFonts w:ascii="宋体" w:cs="宋体"/>
          <w:bCs/>
          <w:color w:val="auto"/>
          <w:szCs w:val="21"/>
        </w:rPr>
      </w:pPr>
      <w:r>
        <w:rPr>
          <w:rFonts w:hint="eastAsia" w:ascii="宋体" w:hAnsi="宋体" w:cs="宋体"/>
          <w:bCs/>
          <w:color w:val="auto"/>
          <w:szCs w:val="21"/>
        </w:rPr>
        <w:t>1、第五章《采购需求》中要求提供的其他资料；</w:t>
      </w:r>
    </w:p>
    <w:p>
      <w:pPr>
        <w:autoSpaceDE w:val="0"/>
        <w:autoSpaceDN w:val="0"/>
        <w:snapToGrid w:val="0"/>
        <w:spacing w:line="360" w:lineRule="auto"/>
        <w:textAlignment w:val="bottom"/>
        <w:rPr>
          <w:rFonts w:ascii="宋体" w:cs="宋体"/>
          <w:bCs/>
          <w:color w:val="auto"/>
          <w:szCs w:val="21"/>
        </w:rPr>
      </w:pPr>
      <w:r>
        <w:rPr>
          <w:rFonts w:hint="eastAsia" w:ascii="宋体" w:hAnsi="宋体" w:cs="宋体"/>
          <w:bCs/>
          <w:color w:val="auto"/>
          <w:szCs w:val="21"/>
        </w:rPr>
        <w:t>2、</w:t>
      </w:r>
      <w:r>
        <w:rPr>
          <w:rFonts w:hint="eastAsia" w:ascii="宋体" w:hAnsi="宋体" w:cs="宋体"/>
          <w:bCs/>
          <w:color w:val="auto"/>
          <w:szCs w:val="21"/>
          <w:lang w:eastAsia="zh-CN"/>
        </w:rPr>
        <w:t>询价</w:t>
      </w:r>
      <w:r>
        <w:rPr>
          <w:rFonts w:hint="eastAsia" w:ascii="宋体" w:hAnsi="宋体" w:cs="宋体"/>
          <w:bCs/>
          <w:color w:val="auto"/>
          <w:szCs w:val="21"/>
        </w:rPr>
        <w:t>文件中所涉及到的相关资料及证明文件或供应商认为必须提供的其他相关资料。</w:t>
      </w:r>
    </w:p>
    <w:p>
      <w:pPr>
        <w:pStyle w:val="4"/>
        <w:jc w:val="center"/>
        <w:rPr>
          <w:rFonts w:ascii="宋体" w:hAnsi="宋体" w:eastAsia="宋体" w:cs="宋体"/>
          <w:color w:val="auto"/>
          <w:sz w:val="32"/>
          <w:szCs w:val="32"/>
        </w:rPr>
      </w:pPr>
      <w:r>
        <w:rPr>
          <w:rFonts w:ascii="宋体" w:hAnsi="宋体" w:eastAsia="宋体" w:cs="宋体"/>
          <w:color w:val="auto"/>
          <w:sz w:val="32"/>
          <w:szCs w:val="32"/>
        </w:rPr>
        <w:br w:type="page"/>
      </w:r>
      <w:bookmarkStart w:id="247" w:name="_Toc138634559"/>
      <w:bookmarkStart w:id="248" w:name="_Toc86124091"/>
      <w:r>
        <w:rPr>
          <w:rFonts w:hint="eastAsia" w:ascii="宋体" w:hAnsi="宋体" w:eastAsia="宋体" w:cs="宋体"/>
          <w:color w:val="auto"/>
          <w:sz w:val="32"/>
          <w:szCs w:val="32"/>
        </w:rPr>
        <w:t>第五章</w:t>
      </w:r>
      <w:r>
        <w:rPr>
          <w:rFonts w:ascii="宋体" w:hAnsi="宋体" w:eastAsia="宋体" w:cs="宋体"/>
          <w:color w:val="auto"/>
          <w:sz w:val="32"/>
          <w:szCs w:val="32"/>
        </w:rPr>
        <w:t xml:space="preserve">  </w:t>
      </w:r>
      <w:r>
        <w:rPr>
          <w:rFonts w:hint="eastAsia" w:ascii="宋体" w:hAnsi="宋体" w:eastAsia="宋体" w:cs="宋体"/>
          <w:color w:val="auto"/>
          <w:sz w:val="32"/>
          <w:szCs w:val="32"/>
        </w:rPr>
        <w:t>采购需求</w:t>
      </w:r>
      <w:bookmarkEnd w:id="247"/>
      <w:bookmarkEnd w:id="248"/>
    </w:p>
    <w:p>
      <w:pPr>
        <w:rPr>
          <w:rFonts w:ascii="宋体" w:cs="宋体"/>
          <w:color w:val="auto"/>
          <w:sz w:val="32"/>
          <w:szCs w:val="32"/>
        </w:rPr>
      </w:pPr>
    </w:p>
    <w:p>
      <w:pPr>
        <w:spacing w:line="360" w:lineRule="auto"/>
        <w:rPr>
          <w:rFonts w:hint="eastAsia" w:asciiTheme="minorEastAsia" w:hAnsiTheme="minorEastAsia" w:eastAsiaTheme="minorEastAsia" w:cstheme="minorEastAsia"/>
          <w:b/>
          <w:sz w:val="21"/>
          <w:szCs w:val="21"/>
        </w:rPr>
      </w:pPr>
      <w:bookmarkStart w:id="249" w:name="_Toc496805400"/>
      <w:bookmarkStart w:id="250" w:name="_Toc86124092"/>
      <w:r>
        <w:rPr>
          <w:rFonts w:hint="eastAsia" w:asciiTheme="minorEastAsia" w:hAnsiTheme="minorEastAsia" w:eastAsiaTheme="minorEastAsia" w:cstheme="minorEastAsia"/>
          <w:b/>
          <w:sz w:val="21"/>
          <w:szCs w:val="21"/>
        </w:rPr>
        <w:t>（一）采购标的需实现的功能或者目标，以及为落实政府采购政策需满足的要求</w:t>
      </w:r>
    </w:p>
    <w:p>
      <w:pPr>
        <w:spacing w:line="360" w:lineRule="auto"/>
        <w:ind w:firstLine="40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pacing w:val="-5"/>
          <w:sz w:val="21"/>
          <w:szCs w:val="21"/>
        </w:rPr>
        <w:t>根据《昆明学院</w:t>
      </w:r>
      <w:r>
        <w:rPr>
          <w:rFonts w:hint="eastAsia" w:asciiTheme="minorEastAsia" w:hAnsiTheme="minorEastAsia" w:eastAsiaTheme="minorEastAsia" w:cstheme="minorEastAsia"/>
          <w:sz w:val="21"/>
          <w:szCs w:val="21"/>
        </w:rPr>
        <w:t>电子信息专业学位硕士研究生培养方案</w:t>
      </w:r>
      <w:r>
        <w:rPr>
          <w:rFonts w:hint="eastAsia" w:asciiTheme="minorEastAsia" w:hAnsiTheme="minorEastAsia" w:eastAsiaTheme="minorEastAsia" w:cstheme="minorEastAsia"/>
          <w:spacing w:val="-5"/>
          <w:sz w:val="21"/>
          <w:szCs w:val="21"/>
        </w:rPr>
        <w:t>》要求，</w:t>
      </w:r>
      <w:r>
        <w:rPr>
          <w:rFonts w:hint="eastAsia" w:asciiTheme="minorEastAsia" w:hAnsiTheme="minorEastAsia" w:eastAsiaTheme="minorEastAsia" w:cstheme="minorEastAsia"/>
          <w:sz w:val="21"/>
          <w:szCs w:val="21"/>
        </w:rPr>
        <w:t>无线通信与物联网技术方向需要开设数字集成电路设计、嵌入式系统分析（案例）等核心课程，大数据处理技术及应用方向需要开设机器学习、机器视觉分析（实验设计）等核心课程，要完成这些课程的培养要求，需要开展一系列所对应的实训课。因此，需要建设5G通信实验室平台，满足其课程需要。</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（二）采购标的需执行的国家相关标准、行业标准、地方标准或者其他标准、规范 </w:t>
      </w:r>
    </w:p>
    <w:p>
      <w:pPr>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满足电气设备的行业标准。</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（三）采购标的需满足的质量、安全、技术规格、物理特性等要求；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完全满足采购计划底表项目中的技术参数要求。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（四）采购标的的数量、采购项目交付或者实施的时间和地点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5G通信实验室平台1套，交付时间：合同签订后30个工作日，交付地点：昆明学院.</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（五）采购标的需满足的服务标准、期限、效率等要求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标的交付以后，须免费提供3年的售后服务，服务响应时间在24小时以内。</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（六）采购标的的验收标准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技术参数、数量、功能实验均须满足要求。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（七）采购标的的其他技术、服务等要求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p>
      <w:pPr>
        <w:spacing w:line="360" w:lineRule="auto"/>
        <w:ind w:firstLine="422" w:firstLineChars="200"/>
        <w:rPr>
          <w:rFonts w:asciiTheme="minorEastAsia" w:hAnsiTheme="minorEastAsia" w:eastAsiaTheme="minorEastAsia" w:cstheme="minorEastAsia"/>
          <w:b/>
          <w:bCs/>
          <w:color w:val="auto"/>
          <w:szCs w:val="21"/>
        </w:rPr>
      </w:pPr>
    </w:p>
    <w:p>
      <w:pPr>
        <w:spacing w:line="360" w:lineRule="auto"/>
        <w:ind w:firstLine="420" w:firstLineChars="200"/>
        <w:rPr>
          <w:rFonts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sectPr>
          <w:pgSz w:w="11850" w:h="16783"/>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Theme="minorEastAsia" w:hAnsiTheme="minorEastAsia" w:eastAsiaTheme="minorEastAsia" w:cstheme="minorEastAsia"/>
          <w:color w:val="auto"/>
          <w:szCs w:val="21"/>
        </w:rPr>
      </w:pPr>
    </w:p>
    <w:tbl>
      <w:tblPr>
        <w:tblStyle w:val="37"/>
        <w:tblW w:w="14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95"/>
        <w:gridCol w:w="1095"/>
        <w:gridCol w:w="1190"/>
        <w:gridCol w:w="6114"/>
        <w:gridCol w:w="638"/>
        <w:gridCol w:w="813"/>
        <w:gridCol w:w="1317"/>
        <w:gridCol w:w="960"/>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403"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云南省政府采购管理信息系统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4403" w:type="dxa"/>
            <w:gridSpan w:val="10"/>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采购计划底表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kern w:val="0"/>
                <w:sz w:val="21"/>
                <w:szCs w:val="21"/>
                <w:u w:val="none"/>
                <w:lang w:val="en-US" w:eastAsia="zh-CN" w:bidi="ar"/>
              </w:rPr>
            </w:pPr>
            <w:r>
              <w:rPr>
                <w:rFonts w:hint="eastAsia" w:asciiTheme="minorEastAsia" w:hAnsiTheme="minorEastAsia" w:eastAsiaTheme="minorEastAsia" w:cstheme="minorEastAsia"/>
                <w:b/>
                <w:bCs/>
                <w:i w:val="0"/>
                <w:iCs w:val="0"/>
                <w:color w:val="FF0000"/>
                <w:kern w:val="0"/>
                <w:sz w:val="21"/>
                <w:szCs w:val="21"/>
                <w:u w:val="none"/>
                <w:lang w:val="en-US" w:eastAsia="zh-CN" w:bidi="ar"/>
              </w:rPr>
              <w:t>标段</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sz w:val="21"/>
                <w:szCs w:val="21"/>
                <w:u w:val="none"/>
              </w:rPr>
            </w:pPr>
            <w:r>
              <w:rPr>
                <w:rFonts w:hint="eastAsia" w:asciiTheme="minorEastAsia" w:hAnsiTheme="minorEastAsia" w:eastAsiaTheme="minorEastAsia" w:cstheme="minorEastAsia"/>
                <w:b/>
                <w:bCs/>
                <w:i w:val="0"/>
                <w:iCs w:val="0"/>
                <w:color w:val="FF0000"/>
                <w:kern w:val="0"/>
                <w:sz w:val="21"/>
                <w:szCs w:val="21"/>
                <w:u w:val="none"/>
                <w:lang w:val="en-US" w:eastAsia="zh-CN" w:bidi="ar"/>
              </w:rPr>
              <w:t>代码</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kern w:val="0"/>
                <w:sz w:val="21"/>
                <w:szCs w:val="21"/>
                <w:u w:val="none"/>
                <w:lang w:val="en-US" w:eastAsia="zh-CN" w:bidi="ar"/>
              </w:rPr>
            </w:pPr>
            <w:r>
              <w:rPr>
                <w:rFonts w:hint="eastAsia" w:asciiTheme="minorEastAsia" w:hAnsiTheme="minorEastAsia" w:eastAsiaTheme="minorEastAsia" w:cstheme="minorEastAsia"/>
                <w:b/>
                <w:bCs/>
                <w:i w:val="0"/>
                <w:iCs w:val="0"/>
                <w:color w:val="FF0000"/>
                <w:kern w:val="0"/>
                <w:sz w:val="21"/>
                <w:szCs w:val="21"/>
                <w:u w:val="none"/>
                <w:lang w:val="en-US" w:eastAsia="zh-CN" w:bidi="ar"/>
              </w:rPr>
              <w:t>财政部</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sz w:val="21"/>
                <w:szCs w:val="21"/>
                <w:u w:val="none"/>
              </w:rPr>
            </w:pPr>
            <w:r>
              <w:rPr>
                <w:rFonts w:hint="eastAsia" w:asciiTheme="minorEastAsia" w:hAnsiTheme="minorEastAsia" w:eastAsiaTheme="minorEastAsia" w:cstheme="minorEastAsia"/>
                <w:b/>
                <w:bCs/>
                <w:i w:val="0"/>
                <w:iCs w:val="0"/>
                <w:color w:val="FF0000"/>
                <w:kern w:val="0"/>
                <w:sz w:val="21"/>
                <w:szCs w:val="21"/>
                <w:u w:val="none"/>
                <w:lang w:val="en-US" w:eastAsia="zh-CN" w:bidi="ar"/>
              </w:rPr>
              <w:t>品目代码</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sz w:val="21"/>
                <w:szCs w:val="21"/>
                <w:u w:val="none"/>
              </w:rPr>
            </w:pPr>
            <w:r>
              <w:rPr>
                <w:rFonts w:hint="eastAsia" w:asciiTheme="minorEastAsia" w:hAnsiTheme="minorEastAsia" w:eastAsiaTheme="minorEastAsia" w:cstheme="minorEastAsia"/>
                <w:b/>
                <w:bCs/>
                <w:i w:val="0"/>
                <w:iCs w:val="0"/>
                <w:color w:val="FF0000"/>
                <w:kern w:val="0"/>
                <w:sz w:val="21"/>
                <w:szCs w:val="21"/>
                <w:u w:val="none"/>
                <w:lang w:val="en-US" w:eastAsia="zh-CN" w:bidi="ar"/>
              </w:rPr>
              <w:t>产品（项目）名称</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规格（技术参数、性能要求）</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（每行最多1000个汉字）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sz w:val="21"/>
                <w:szCs w:val="21"/>
                <w:u w:val="none"/>
              </w:rPr>
            </w:pPr>
            <w:r>
              <w:rPr>
                <w:rFonts w:hint="eastAsia" w:asciiTheme="minorEastAsia" w:hAnsiTheme="minorEastAsia" w:eastAsiaTheme="minorEastAsia" w:cstheme="minorEastAsia"/>
                <w:b/>
                <w:bCs/>
                <w:i w:val="0"/>
                <w:iCs w:val="0"/>
                <w:color w:val="FF0000"/>
                <w:kern w:val="0"/>
                <w:sz w:val="21"/>
                <w:szCs w:val="21"/>
                <w:u w:val="none"/>
                <w:lang w:val="en-US" w:eastAsia="zh-CN"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kern w:val="0"/>
                <w:sz w:val="21"/>
                <w:szCs w:val="21"/>
                <w:u w:val="none"/>
                <w:lang w:val="en-US" w:eastAsia="zh-CN" w:bidi="ar"/>
              </w:rPr>
            </w:pPr>
            <w:r>
              <w:rPr>
                <w:rFonts w:hint="eastAsia" w:asciiTheme="minorEastAsia" w:hAnsiTheme="minorEastAsia" w:eastAsiaTheme="minorEastAsia" w:cstheme="minorEastAsia"/>
                <w:b/>
                <w:bCs/>
                <w:i w:val="0"/>
                <w:iCs w:val="0"/>
                <w:color w:val="FF0000"/>
                <w:kern w:val="0"/>
                <w:sz w:val="21"/>
                <w:szCs w:val="21"/>
                <w:u w:val="none"/>
                <w:lang w:val="en-US" w:eastAsia="zh-CN" w:bidi="ar"/>
              </w:rPr>
              <w:t>计量</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sz w:val="21"/>
                <w:szCs w:val="21"/>
                <w:u w:val="none"/>
              </w:rPr>
            </w:pPr>
            <w:r>
              <w:rPr>
                <w:rFonts w:hint="eastAsia" w:asciiTheme="minorEastAsia" w:hAnsiTheme="minorEastAsia" w:eastAsiaTheme="minorEastAsia" w:cstheme="minorEastAsia"/>
                <w:b/>
                <w:bCs/>
                <w:i w:val="0"/>
                <w:iCs w:val="0"/>
                <w:color w:val="FF0000"/>
                <w:kern w:val="0"/>
                <w:sz w:val="21"/>
                <w:szCs w:val="21"/>
                <w:u w:val="none"/>
                <w:lang w:val="en-US" w:eastAsia="zh-CN" w:bidi="ar"/>
              </w:rPr>
              <w:t>单位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kern w:val="0"/>
                <w:sz w:val="21"/>
                <w:szCs w:val="21"/>
                <w:u w:val="none"/>
                <w:lang w:val="en-US" w:eastAsia="zh-CN" w:bidi="ar"/>
              </w:rPr>
            </w:pPr>
            <w:r>
              <w:rPr>
                <w:rFonts w:hint="eastAsia" w:asciiTheme="minorEastAsia" w:hAnsiTheme="minorEastAsia" w:eastAsiaTheme="minorEastAsia" w:cstheme="minorEastAsia"/>
                <w:b/>
                <w:bCs/>
                <w:i w:val="0"/>
                <w:iCs w:val="0"/>
                <w:color w:val="FF0000"/>
                <w:kern w:val="0"/>
                <w:sz w:val="21"/>
                <w:szCs w:val="21"/>
                <w:u w:val="none"/>
                <w:lang w:val="en-US" w:eastAsia="zh-CN" w:bidi="ar"/>
              </w:rPr>
              <w:t>预算单价</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sz w:val="21"/>
                <w:szCs w:val="21"/>
                <w:u w:val="none"/>
              </w:rPr>
            </w:pPr>
            <w:r>
              <w:rPr>
                <w:rFonts w:hint="eastAsia" w:asciiTheme="minorEastAsia" w:hAnsiTheme="minorEastAsia" w:eastAsiaTheme="minorEastAsia" w:cstheme="minorEastAsia"/>
                <w:b/>
                <w:bCs/>
                <w:i w:val="0"/>
                <w:iCs w:val="0"/>
                <w:color w:val="FF0000"/>
                <w:kern w:val="0"/>
                <w:sz w:val="21"/>
                <w:szCs w:val="21"/>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金额</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交货地点</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5Gcpu服务器</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CPU：E5-2650V4*2路（10 cores 20 Threads, 2.3GHz）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内存：32G RECC  DDR4 2400MHZ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硬盘： 2x500G HDD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网卡：4口千兆网卡，可升级成10G 82599 网口芯片光网卡。</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核心网系统</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集成5G核心网网元：AMF、SMF、UDM、AUSF、PCF等网元。</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用户数据标识、管理（类似于HSS）生成3GPP AKA身份验证凭据，用户识别处理，基于用户数据的接入授权，UE的服务NF注册管理。支持3GPP 接入和不受信任的非3GPP 接入的认证。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用户策略控制（类似于PCRF）：支持统一的策略框架来管理网络行为，为控制平面功能提供策略规则以强制执行它们，访问与统一数据存储库（UDR）中的策略决策相关的用户信息。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用户移动性和接入管理（类似于MME）：注册管理，连接管理，可达性管理，流动性管理，为UE和SMF之间的SM消息提供传输，接入身份验证，接入授权。</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会话管理功能（类似于P-GW-C）：会话管理，例如会话建立，修改和释放，包括UPF和AN节点之间的通道维护，UE IP地址分配和管理，支持与外部DN的交互，以便通过外部DN传输PDU会话授权/认证的信令。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278,000.00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278,000.00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5GC-UPF用户平面功能系统</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用户面的路由和转发（类似于P-GW-U）10G转发速率：外部PDU与数据网络互连的会话点，数据包检查，上行链路和下行链路中的传输级分组标记，下行数据包缓冲和下行数据通知触发。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126,000.00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126,000.00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3"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5GC-OAM网络管理系统</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5G核心网管理系统：支持HTTPS协议，支持中英文，支持独立部署，支持并发操作。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具备以下功能：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配置管理：对几个重要的NF(UDM/AMF/SMF/UPF)进行配置。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安全管理：分为3个等级(管理员，操作者，观察者)，管理员权限最高，可以进行所有操作，其他等级用户都是受限用户；另外还实现了用户记录管理，可以跟踪登录用户动作；可支持https协议。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告警管理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性能管理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系统管理：网元管理，用户管理，信令跟踪, 在线更新等</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68,000.00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68,000.00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基带单元BBU</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此单元实现5G基带信号的调制和解调功能，支持与扩展单元间的数据收发和接口，支持无线网络共享、无线资源管理、IP头压缩及用户数据流加密、UE附着时的核心网节点的选择、用户面服务网关的路由、寻呼信息的调度传输、广播信息的调度传输、以及设置和提供基带单元的测量等。</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140,000.00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140,000.00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扩展单元HUB</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由主板单元、电源单元、供电单元、风机单元组成。主板单元主实现Ir端口的IQ数据处理，O&amp;M数据处理；供电单元接受电源单元的48V输出电压，通过二次变换生成主板单元需要的各种电压，完成各芯片供电。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射频拉远单元pRRU</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此单元实现射频信号的发射和接收，接收来自远端汇聚单元的发射链路信号，调制为射频信号后通过天线发射；从天线接收射频信号，进行相应信号处理后，通过远端汇聚单元发送给基带单元处理。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100,000.00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5G基站安装材料</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传输光模块、单模光纤跳线-15m*LC-LC等。</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7,900.00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7,900.00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5G设备安装机柜</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600*1000*2200（长x深x高）机柜。</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2,800.00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5,600.00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5G终端（含5G卡）</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支持5G SA，可实现实验室5G网络的入网测试与体验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5G开放式终端及开发模块</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用于物联网开发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 CPE设备</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用于5G网络数据传输，支持5G NSA/SA组网，最大5G 传输速率：3.6 Gbps/250 Mbps（理论值，实际速率以运营商为准）。能够实现直播数据通过5G网络进行传输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基站通信电源</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提供基站-48V直流电源供电。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万兆三层交换机</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8万兆光口用于5G各设备间万兆光接口的互联组网。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路由器</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1、端口数量要求：不少于8个GE接口，支持WAN口切换；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2、DRAM内存：不小于512MB；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3、整机交换容量：不小于8Gbps；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4、FLASH 内存：不小于256MB；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5、支持MAC、802.1x、Portal认证、广播抑制、ARP安全等，支持本地认证、AAA认证、RADIUS认证等；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6、支持包过滤防火墙，支持防火墙安全域；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7、可提供完善的QoS机制：支持PQ、CQ、WFQ、CBWFQ等调度技术，支持基于IP Precedence、802.1P、DSCP、MPLS EXP流量分类，支持流量整形以及WRED拥塞避免机制；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8、支持SYSLOG、SNMP V1/V2/V3、RMON、Web网管、CWMP功能。</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千兆三层交换机</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224千兆电口，4万兆光口用于设备组网，支持三层路由功能。</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5G网络虚拟教学系统</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供5G网络认知、网络拓扑规划、5G网络搭建、5G核心网/基站工程应用、系统分析与故障处理等全过程5G工程实践。通过各类教学化实验案例，直观展示5G新空口技术、云化部署、边缘计算MEC、网络切片技术等5G各类新技术原理与现象，实现5G各项新技术原理探究及各项新应用部署实战</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5G MIMO天线</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包含天线抱杆、支架、馈线及相应的测试附件等</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幅</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可重构MIMO无线收发平台</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采用软件无线电平台架构，支持宽带射频收发，支持MIMO信号定义、产生及发送</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MIMO测试软件</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能与MIMO无线收发平台进行互联互通，支持MIMO零中频的收发及处理，提供MIMO波束赋形算法</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A</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A02102100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便携式无线综测仪</w:t>
            </w:r>
          </w:p>
        </w:tc>
        <w:tc>
          <w:tcPr>
            <w:tcW w:w="6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包含射频信号源、频谱分析仪以及矢量网络分析仪的功能，采用便携式结构，整体重量不超过2Kg</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15,000.00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昆明学院</w:t>
            </w:r>
          </w:p>
        </w:tc>
      </w:tr>
    </w:tbl>
    <w:p>
      <w:pPr>
        <w:pStyle w:val="21"/>
        <w:ind w:firstLine="358"/>
        <w:rPr>
          <w:color w:val="auto"/>
          <w:szCs w:val="28"/>
        </w:rPr>
        <w:sectPr>
          <w:pgSz w:w="16783" w:h="11850"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7" w:charSpace="0"/>
        </w:sectPr>
      </w:pPr>
    </w:p>
    <w:p>
      <w:pPr>
        <w:pStyle w:val="4"/>
        <w:jc w:val="center"/>
        <w:rPr>
          <w:rFonts w:ascii="宋体" w:hAnsi="宋体" w:eastAsia="宋体" w:cs="宋体"/>
          <w:color w:val="auto"/>
          <w:sz w:val="32"/>
          <w:szCs w:val="32"/>
        </w:rPr>
      </w:pPr>
      <w:bookmarkStart w:id="251" w:name="_Toc138634560"/>
      <w:r>
        <w:rPr>
          <w:rFonts w:hint="eastAsia" w:ascii="宋体" w:hAnsi="宋体" w:eastAsia="宋体" w:cs="宋体"/>
          <w:color w:val="auto"/>
          <w:sz w:val="32"/>
          <w:szCs w:val="32"/>
        </w:rPr>
        <w:t>第六章</w:t>
      </w:r>
      <w:r>
        <w:rPr>
          <w:rFonts w:ascii="宋体" w:hAnsi="宋体" w:eastAsia="宋体" w:cs="宋体"/>
          <w:color w:val="auto"/>
          <w:sz w:val="32"/>
          <w:szCs w:val="32"/>
        </w:rPr>
        <w:t xml:space="preserve">  </w:t>
      </w:r>
      <w:r>
        <w:rPr>
          <w:rFonts w:hint="eastAsia" w:ascii="宋体" w:hAnsi="宋体" w:eastAsia="宋体" w:cs="宋体"/>
          <w:color w:val="auto"/>
          <w:sz w:val="32"/>
          <w:szCs w:val="32"/>
          <w:lang w:eastAsia="zh-CN"/>
        </w:rPr>
        <w:t>询价</w:t>
      </w:r>
      <w:r>
        <w:rPr>
          <w:rFonts w:hint="eastAsia" w:ascii="宋体" w:hAnsi="宋体" w:eastAsia="宋体" w:cs="宋体"/>
          <w:color w:val="auto"/>
          <w:sz w:val="32"/>
          <w:szCs w:val="32"/>
        </w:rPr>
        <w:t>程序和方法</w:t>
      </w:r>
      <w:bookmarkEnd w:id="249"/>
      <w:bookmarkEnd w:id="250"/>
      <w:r>
        <w:rPr>
          <w:rFonts w:hint="eastAsia" w:ascii="宋体" w:hAnsi="宋体" w:eastAsia="宋体" w:cs="宋体"/>
          <w:color w:val="auto"/>
          <w:sz w:val="32"/>
          <w:szCs w:val="32"/>
        </w:rPr>
        <w:t>(最低评标价法)</w:t>
      </w:r>
      <w:bookmarkEnd w:id="251"/>
    </w:p>
    <w:p>
      <w:pPr>
        <w:pStyle w:val="5"/>
        <w:spacing w:before="0"/>
        <w:rPr>
          <w:rFonts w:ascii="宋体" w:cs="宋体"/>
          <w:color w:val="auto"/>
          <w:sz w:val="32"/>
        </w:rPr>
      </w:pPr>
      <w:bookmarkStart w:id="252" w:name="_Toc86124093"/>
      <w:bookmarkStart w:id="253" w:name="_Toc481316972"/>
      <w:bookmarkStart w:id="254" w:name="_Toc191374457"/>
      <w:bookmarkStart w:id="255" w:name="_Toc492340365"/>
      <w:bookmarkStart w:id="256" w:name="_Toc496805401"/>
      <w:bookmarkStart w:id="257" w:name="_Toc138634561"/>
      <w:r>
        <w:rPr>
          <w:rFonts w:hint="eastAsia" w:ascii="宋体" w:hAnsi="宋体" w:cs="宋体"/>
          <w:color w:val="auto"/>
          <w:sz w:val="32"/>
          <w:lang w:eastAsia="zh-CN"/>
        </w:rPr>
        <w:t>询价</w:t>
      </w:r>
      <w:r>
        <w:rPr>
          <w:rFonts w:hint="eastAsia" w:ascii="宋体" w:hAnsi="宋体" w:cs="宋体"/>
          <w:color w:val="auto"/>
          <w:sz w:val="32"/>
        </w:rPr>
        <w:t>程序和方法前附表</w:t>
      </w:r>
      <w:bookmarkEnd w:id="252"/>
      <w:bookmarkEnd w:id="253"/>
      <w:bookmarkEnd w:id="254"/>
      <w:bookmarkEnd w:id="255"/>
      <w:bookmarkEnd w:id="256"/>
      <w:bookmarkEnd w:id="257"/>
    </w:p>
    <w:tbl>
      <w:tblPr>
        <w:tblStyle w:val="37"/>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52"/>
        <w:gridCol w:w="1699"/>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blHeader/>
          <w:jc w:val="center"/>
        </w:trPr>
        <w:tc>
          <w:tcPr>
            <w:tcW w:w="2098" w:type="dxa"/>
            <w:gridSpan w:val="2"/>
            <w:vAlign w:val="center"/>
          </w:tcPr>
          <w:p>
            <w:pPr>
              <w:spacing w:before="100" w:beforeAutospacing="1" w:after="100" w:afterAutospacing="1"/>
              <w:jc w:val="center"/>
              <w:rPr>
                <w:rFonts w:ascii="宋体" w:cs="宋体"/>
                <w:b/>
                <w:color w:val="auto"/>
                <w:szCs w:val="21"/>
              </w:rPr>
            </w:pPr>
            <w:r>
              <w:rPr>
                <w:rFonts w:hint="eastAsia" w:ascii="宋体" w:hAnsi="宋体" w:cs="宋体"/>
                <w:b/>
                <w:color w:val="auto"/>
                <w:szCs w:val="21"/>
              </w:rPr>
              <w:t>条款号</w:t>
            </w:r>
          </w:p>
        </w:tc>
        <w:tc>
          <w:tcPr>
            <w:tcW w:w="1699" w:type="dxa"/>
            <w:vAlign w:val="center"/>
          </w:tcPr>
          <w:p>
            <w:pPr>
              <w:spacing w:before="100" w:beforeAutospacing="1" w:after="100" w:afterAutospacing="1"/>
              <w:jc w:val="center"/>
              <w:rPr>
                <w:rFonts w:ascii="宋体" w:cs="宋体"/>
                <w:b/>
                <w:color w:val="auto"/>
                <w:szCs w:val="21"/>
              </w:rPr>
            </w:pPr>
            <w:r>
              <w:rPr>
                <w:rFonts w:hint="eastAsia" w:ascii="宋体" w:hAnsi="宋体" w:cs="宋体"/>
                <w:b/>
                <w:color w:val="auto"/>
                <w:szCs w:val="21"/>
              </w:rPr>
              <w:t>审</w:t>
            </w:r>
            <w:r>
              <w:rPr>
                <w:rFonts w:ascii="宋体" w:hAnsi="宋体" w:cs="宋体"/>
                <w:b/>
                <w:color w:val="auto"/>
                <w:szCs w:val="21"/>
              </w:rPr>
              <w:t xml:space="preserve"> </w:t>
            </w:r>
            <w:r>
              <w:rPr>
                <w:rFonts w:hint="eastAsia" w:ascii="宋体" w:hAnsi="宋体" w:cs="宋体"/>
                <w:b/>
                <w:color w:val="auto"/>
                <w:szCs w:val="21"/>
              </w:rPr>
              <w:t>查</w:t>
            </w:r>
            <w:r>
              <w:rPr>
                <w:rFonts w:ascii="宋体" w:hAnsi="宋体" w:cs="宋体"/>
                <w:b/>
                <w:color w:val="auto"/>
                <w:szCs w:val="21"/>
              </w:rPr>
              <w:t xml:space="preserve"> </w:t>
            </w:r>
            <w:r>
              <w:rPr>
                <w:rFonts w:hint="eastAsia" w:ascii="宋体" w:hAnsi="宋体" w:cs="宋体"/>
                <w:b/>
                <w:color w:val="auto"/>
                <w:szCs w:val="21"/>
              </w:rPr>
              <w:t>内</w:t>
            </w:r>
            <w:r>
              <w:rPr>
                <w:rFonts w:ascii="宋体" w:hAnsi="宋体" w:cs="宋体"/>
                <w:b/>
                <w:color w:val="auto"/>
                <w:szCs w:val="21"/>
              </w:rPr>
              <w:t xml:space="preserve"> </w:t>
            </w:r>
            <w:r>
              <w:rPr>
                <w:rFonts w:hint="eastAsia" w:ascii="宋体" w:hAnsi="宋体" w:cs="宋体"/>
                <w:b/>
                <w:color w:val="auto"/>
                <w:szCs w:val="21"/>
              </w:rPr>
              <w:t>容</w:t>
            </w:r>
          </w:p>
        </w:tc>
        <w:tc>
          <w:tcPr>
            <w:tcW w:w="6061" w:type="dxa"/>
            <w:vAlign w:val="center"/>
          </w:tcPr>
          <w:p>
            <w:pPr>
              <w:spacing w:before="100" w:beforeAutospacing="1" w:after="100" w:afterAutospacing="1"/>
              <w:jc w:val="center"/>
              <w:rPr>
                <w:rFonts w:ascii="宋体" w:cs="宋体"/>
                <w:b/>
                <w:color w:val="auto"/>
                <w:szCs w:val="21"/>
              </w:rPr>
            </w:pPr>
            <w:r>
              <w:rPr>
                <w:rFonts w:hint="eastAsia" w:ascii="宋体" w:hAnsi="宋体" w:cs="宋体"/>
                <w:b/>
                <w:color w:val="auto"/>
                <w:szCs w:val="21"/>
              </w:rPr>
              <w:t>审</w:t>
            </w:r>
            <w:r>
              <w:rPr>
                <w:rFonts w:ascii="宋体" w:hAnsi="宋体" w:cs="宋体"/>
                <w:b/>
                <w:color w:val="auto"/>
                <w:szCs w:val="21"/>
              </w:rPr>
              <w:t xml:space="preserve"> </w:t>
            </w:r>
            <w:r>
              <w:rPr>
                <w:rFonts w:hint="eastAsia" w:ascii="宋体" w:hAnsi="宋体" w:cs="宋体"/>
                <w:b/>
                <w:color w:val="auto"/>
                <w:szCs w:val="21"/>
              </w:rPr>
              <w:t>查</w:t>
            </w:r>
            <w:r>
              <w:rPr>
                <w:rFonts w:ascii="宋体" w:hAnsi="宋体" w:cs="宋体"/>
                <w:b/>
                <w:color w:val="auto"/>
                <w:szCs w:val="21"/>
              </w:rPr>
              <w:t xml:space="preserve"> </w:t>
            </w:r>
            <w:r>
              <w:rPr>
                <w:rFonts w:hint="eastAsia" w:ascii="宋体" w:hAnsi="宋体" w:cs="宋体"/>
                <w:b/>
                <w:color w:val="auto"/>
                <w:szCs w:val="21"/>
              </w:rPr>
              <w:t>标</w:t>
            </w:r>
            <w:r>
              <w:rPr>
                <w:rFonts w:ascii="宋体" w:hAnsi="宋体" w:cs="宋体"/>
                <w:b/>
                <w:color w:val="auto"/>
                <w:szCs w:val="21"/>
              </w:rPr>
              <w:t xml:space="preserve"> </w:t>
            </w:r>
            <w:r>
              <w:rPr>
                <w:rFonts w:hint="eastAsia" w:ascii="宋体" w:hAnsi="宋体" w:cs="宋体"/>
                <w:b/>
                <w:color w:val="auto"/>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jc w:val="center"/>
        </w:trPr>
        <w:tc>
          <w:tcPr>
            <w:tcW w:w="946" w:type="dxa"/>
            <w:vAlign w:val="center"/>
          </w:tcPr>
          <w:p>
            <w:pPr>
              <w:spacing w:before="100" w:beforeAutospacing="1" w:after="100" w:afterAutospacing="1"/>
              <w:jc w:val="center"/>
              <w:rPr>
                <w:rFonts w:ascii="宋体" w:cs="宋体"/>
                <w:color w:val="auto"/>
                <w:szCs w:val="21"/>
              </w:rPr>
            </w:pPr>
            <w:r>
              <w:rPr>
                <w:rFonts w:ascii="宋体" w:hAnsi="宋体" w:cs="宋体"/>
                <w:color w:val="auto"/>
                <w:szCs w:val="21"/>
              </w:rPr>
              <w:t>2.1</w:t>
            </w:r>
          </w:p>
        </w:tc>
        <w:tc>
          <w:tcPr>
            <w:tcW w:w="1152" w:type="dxa"/>
            <w:vAlign w:val="center"/>
          </w:tcPr>
          <w:p>
            <w:pPr>
              <w:spacing w:before="100" w:beforeAutospacing="1" w:after="100" w:afterAutospacing="1"/>
              <w:jc w:val="center"/>
              <w:rPr>
                <w:rFonts w:hint="default" w:ascii="宋体" w:eastAsia="宋体" w:cs="宋体"/>
                <w:color w:val="auto"/>
                <w:szCs w:val="21"/>
                <w:lang w:val="en-US" w:eastAsia="zh-CN"/>
              </w:rPr>
            </w:pPr>
            <w:r>
              <w:rPr>
                <w:rFonts w:hint="eastAsia" w:ascii="宋体" w:cs="宋体"/>
                <w:color w:val="auto"/>
                <w:szCs w:val="21"/>
                <w:lang w:val="en-US" w:eastAsia="zh-CN"/>
              </w:rPr>
              <w:t>资格审查标准</w:t>
            </w:r>
          </w:p>
        </w:tc>
        <w:tc>
          <w:tcPr>
            <w:tcW w:w="1699" w:type="dxa"/>
            <w:vAlign w:val="center"/>
          </w:tcPr>
          <w:p>
            <w:pPr>
              <w:spacing w:before="100" w:beforeAutospacing="1" w:after="100" w:afterAutospacing="1"/>
              <w:jc w:val="center"/>
              <w:rPr>
                <w:rFonts w:ascii="宋体" w:cs="宋体"/>
                <w:color w:val="auto"/>
                <w:szCs w:val="21"/>
              </w:rPr>
            </w:pPr>
            <w:r>
              <w:rPr>
                <w:rFonts w:hint="eastAsia" w:ascii="宋体" w:hAnsi="宋体" w:cs="宋体"/>
                <w:color w:val="auto"/>
                <w:szCs w:val="21"/>
              </w:rPr>
              <w:t>资格条件</w:t>
            </w:r>
          </w:p>
        </w:tc>
        <w:tc>
          <w:tcPr>
            <w:tcW w:w="6061" w:type="dxa"/>
            <w:vAlign w:val="center"/>
          </w:tcPr>
          <w:p>
            <w:pPr>
              <w:jc w:val="center"/>
              <w:rPr>
                <w:rFonts w:ascii="宋体" w:cs="宋体"/>
                <w:color w:val="auto"/>
                <w:szCs w:val="21"/>
              </w:rPr>
            </w:pPr>
            <w:r>
              <w:rPr>
                <w:rFonts w:hint="eastAsia" w:ascii="宋体" w:hAnsi="宋体" w:cs="宋体"/>
                <w:color w:val="auto"/>
                <w:szCs w:val="21"/>
              </w:rPr>
              <w:t>符合第二章“供应商须知”第7、8项规定。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946" w:type="dxa"/>
            <w:vMerge w:val="restart"/>
            <w:vAlign w:val="center"/>
          </w:tcPr>
          <w:p>
            <w:pPr>
              <w:spacing w:before="100" w:beforeAutospacing="1" w:after="100" w:afterAutospacing="1"/>
              <w:jc w:val="center"/>
              <w:rPr>
                <w:rFonts w:hint="default" w:ascii="宋体" w:eastAsia="宋体" w:cs="宋体"/>
                <w:color w:val="auto"/>
                <w:szCs w:val="21"/>
                <w:lang w:val="en-US" w:eastAsia="zh-CN"/>
              </w:rPr>
            </w:pPr>
            <w:r>
              <w:rPr>
                <w:rFonts w:hint="eastAsia" w:ascii="宋体" w:cs="宋体"/>
                <w:color w:val="auto"/>
                <w:szCs w:val="21"/>
                <w:lang w:val="en-US" w:eastAsia="zh-CN"/>
              </w:rPr>
              <w:t>2.2</w:t>
            </w:r>
          </w:p>
        </w:tc>
        <w:tc>
          <w:tcPr>
            <w:tcW w:w="1152" w:type="dxa"/>
            <w:vMerge w:val="restart"/>
            <w:vAlign w:val="center"/>
          </w:tcPr>
          <w:p>
            <w:pPr>
              <w:spacing w:before="100" w:beforeAutospacing="1" w:after="100" w:afterAutospacing="1"/>
              <w:jc w:val="center"/>
              <w:rPr>
                <w:rFonts w:ascii="宋体" w:cs="宋体"/>
                <w:color w:val="auto"/>
                <w:szCs w:val="21"/>
              </w:rPr>
            </w:pPr>
            <w:r>
              <w:rPr>
                <w:rFonts w:hint="eastAsia" w:ascii="宋体" w:hAnsi="宋体" w:cs="宋体"/>
                <w:color w:val="auto"/>
                <w:szCs w:val="21"/>
              </w:rPr>
              <w:t>实质</w:t>
            </w:r>
            <w:r>
              <w:rPr>
                <w:rFonts w:hint="eastAsia" w:ascii="宋体" w:hAnsi="宋体" w:cs="宋体"/>
                <w:color w:val="auto"/>
                <w:szCs w:val="21"/>
                <w:lang w:eastAsia="zh-CN"/>
              </w:rPr>
              <w:t>（</w:t>
            </w:r>
            <w:r>
              <w:rPr>
                <w:rFonts w:hint="eastAsia" w:ascii="宋体" w:hAnsi="宋体" w:cs="宋体"/>
                <w:color w:val="auto"/>
                <w:szCs w:val="21"/>
                <w:lang w:val="en-US" w:eastAsia="zh-CN"/>
              </w:rPr>
              <w:t>符合</w:t>
            </w:r>
            <w:r>
              <w:rPr>
                <w:rFonts w:hint="eastAsia" w:ascii="宋体" w:hAnsi="宋体" w:cs="宋体"/>
                <w:color w:val="auto"/>
                <w:szCs w:val="21"/>
                <w:lang w:eastAsia="zh-CN"/>
              </w:rPr>
              <w:t>）</w:t>
            </w:r>
            <w:r>
              <w:rPr>
                <w:rFonts w:hint="eastAsia" w:ascii="宋体" w:hAnsi="宋体" w:cs="宋体"/>
                <w:color w:val="auto"/>
                <w:szCs w:val="21"/>
              </w:rPr>
              <w:t>性要求审查标准</w:t>
            </w:r>
          </w:p>
        </w:tc>
        <w:tc>
          <w:tcPr>
            <w:tcW w:w="1699" w:type="dxa"/>
            <w:vAlign w:val="center"/>
          </w:tcPr>
          <w:p>
            <w:pPr>
              <w:jc w:val="center"/>
              <w:rPr>
                <w:rFonts w:hAnsi="宋体"/>
                <w:color w:val="auto"/>
                <w:szCs w:val="21"/>
              </w:rPr>
            </w:pPr>
            <w:r>
              <w:rPr>
                <w:rFonts w:hint="eastAsia" w:ascii="宋体" w:hAnsi="宋体" w:cs="宋体"/>
                <w:color w:val="auto"/>
                <w:szCs w:val="21"/>
              </w:rPr>
              <w:t>响应文件有效期</w:t>
            </w:r>
          </w:p>
        </w:tc>
        <w:tc>
          <w:tcPr>
            <w:tcW w:w="6061" w:type="dxa"/>
            <w:vAlign w:val="center"/>
          </w:tcPr>
          <w:p>
            <w:pPr>
              <w:jc w:val="center"/>
              <w:rPr>
                <w:rFonts w:ascii="宋体" w:cs="宋体"/>
                <w:color w:val="auto"/>
                <w:szCs w:val="21"/>
              </w:rPr>
            </w:pPr>
            <w:r>
              <w:rPr>
                <w:rFonts w:hint="eastAsia" w:ascii="宋体" w:hAnsi="宋体" w:cs="宋体"/>
                <w:color w:val="auto"/>
                <w:szCs w:val="21"/>
              </w:rPr>
              <w:t>符合第二章“供应商须知”第1</w:t>
            </w:r>
            <w:r>
              <w:rPr>
                <w:rFonts w:hint="eastAsia" w:ascii="宋体" w:hAnsi="宋体" w:cs="宋体"/>
                <w:color w:val="auto"/>
                <w:szCs w:val="21"/>
                <w:lang w:val="en-US" w:eastAsia="zh-CN"/>
              </w:rPr>
              <w:t>7</w:t>
            </w:r>
            <w:r>
              <w:rPr>
                <w:rFonts w:hint="eastAsia" w:ascii="宋体" w:hAnsi="宋体" w:cs="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946" w:type="dxa"/>
            <w:vMerge w:val="continue"/>
            <w:vAlign w:val="center"/>
          </w:tcPr>
          <w:p>
            <w:pPr>
              <w:spacing w:before="100" w:beforeAutospacing="1" w:after="100" w:afterAutospacing="1"/>
              <w:jc w:val="center"/>
              <w:rPr>
                <w:rFonts w:ascii="宋体" w:cs="宋体"/>
                <w:color w:val="auto"/>
                <w:szCs w:val="21"/>
              </w:rPr>
            </w:pPr>
          </w:p>
        </w:tc>
        <w:tc>
          <w:tcPr>
            <w:tcW w:w="1152" w:type="dxa"/>
            <w:vMerge w:val="continue"/>
            <w:vAlign w:val="center"/>
          </w:tcPr>
          <w:p>
            <w:pPr>
              <w:spacing w:before="100" w:beforeAutospacing="1" w:after="100" w:afterAutospacing="1"/>
              <w:jc w:val="center"/>
              <w:rPr>
                <w:rFonts w:ascii="宋体" w:cs="宋体"/>
                <w:color w:val="auto"/>
                <w:szCs w:val="21"/>
              </w:rPr>
            </w:pPr>
          </w:p>
        </w:tc>
        <w:tc>
          <w:tcPr>
            <w:tcW w:w="1699" w:type="dxa"/>
            <w:vAlign w:val="center"/>
          </w:tcPr>
          <w:p>
            <w:pPr>
              <w:jc w:val="center"/>
              <w:rPr>
                <w:rFonts w:hAnsi="宋体"/>
                <w:color w:val="auto"/>
                <w:szCs w:val="21"/>
              </w:rPr>
            </w:pPr>
            <w:r>
              <w:rPr>
                <w:rFonts w:hint="eastAsia" w:hAnsi="宋体"/>
                <w:color w:val="auto"/>
                <w:szCs w:val="21"/>
                <w:lang w:eastAsia="zh-CN"/>
              </w:rPr>
              <w:t>询价</w:t>
            </w:r>
            <w:r>
              <w:rPr>
                <w:rFonts w:hint="eastAsia" w:hAnsi="宋体"/>
                <w:color w:val="auto"/>
                <w:szCs w:val="21"/>
              </w:rPr>
              <w:t>申请函</w:t>
            </w:r>
          </w:p>
        </w:tc>
        <w:tc>
          <w:tcPr>
            <w:tcW w:w="6061" w:type="dxa"/>
            <w:vAlign w:val="center"/>
          </w:tcPr>
          <w:p>
            <w:pPr>
              <w:jc w:val="center"/>
              <w:rPr>
                <w:rFonts w:ascii="宋体" w:cs="宋体"/>
                <w:color w:val="auto"/>
                <w:szCs w:val="21"/>
              </w:rPr>
            </w:pPr>
            <w:r>
              <w:rPr>
                <w:rFonts w:hint="eastAsia" w:ascii="宋体" w:hAnsi="宋体" w:cs="宋体"/>
                <w:color w:val="auto"/>
                <w:szCs w:val="21"/>
              </w:rPr>
              <w:t>有法定代表人或委托代理人签字或盖章，并加盖公章。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946" w:type="dxa"/>
            <w:vMerge w:val="continue"/>
            <w:vAlign w:val="center"/>
          </w:tcPr>
          <w:p>
            <w:pPr>
              <w:spacing w:before="100" w:beforeAutospacing="1" w:after="100" w:afterAutospacing="1"/>
              <w:jc w:val="center"/>
              <w:rPr>
                <w:rFonts w:ascii="宋体" w:cs="宋体"/>
                <w:color w:val="auto"/>
                <w:szCs w:val="21"/>
              </w:rPr>
            </w:pPr>
          </w:p>
        </w:tc>
        <w:tc>
          <w:tcPr>
            <w:tcW w:w="1152" w:type="dxa"/>
            <w:vMerge w:val="continue"/>
            <w:vAlign w:val="center"/>
          </w:tcPr>
          <w:p>
            <w:pPr>
              <w:spacing w:before="100" w:beforeAutospacing="1" w:after="100" w:afterAutospacing="1"/>
              <w:jc w:val="center"/>
              <w:rPr>
                <w:rFonts w:ascii="宋体" w:cs="宋体"/>
                <w:color w:val="auto"/>
                <w:szCs w:val="21"/>
              </w:rPr>
            </w:pPr>
          </w:p>
        </w:tc>
        <w:tc>
          <w:tcPr>
            <w:tcW w:w="1699" w:type="dxa"/>
            <w:vAlign w:val="center"/>
          </w:tcPr>
          <w:p>
            <w:pPr>
              <w:jc w:val="center"/>
              <w:rPr>
                <w:rFonts w:hAnsi="宋体"/>
                <w:color w:val="auto"/>
                <w:szCs w:val="21"/>
              </w:rPr>
            </w:pPr>
            <w:r>
              <w:rPr>
                <w:rFonts w:hint="eastAsia" w:hAnsi="宋体"/>
                <w:color w:val="auto"/>
                <w:szCs w:val="21"/>
              </w:rPr>
              <w:t>法定代表人身份证明书</w:t>
            </w:r>
          </w:p>
        </w:tc>
        <w:tc>
          <w:tcPr>
            <w:tcW w:w="6061" w:type="dxa"/>
            <w:vAlign w:val="center"/>
          </w:tcPr>
          <w:p>
            <w:pPr>
              <w:jc w:val="center"/>
              <w:rPr>
                <w:rFonts w:hAnsi="宋体"/>
                <w:color w:val="auto"/>
                <w:szCs w:val="21"/>
              </w:rPr>
            </w:pPr>
            <w:r>
              <w:rPr>
                <w:rFonts w:hint="eastAsia" w:hAnsi="宋体"/>
                <w:color w:val="auto"/>
                <w:szCs w:val="21"/>
              </w:rPr>
              <w:t>符合</w:t>
            </w:r>
            <w:r>
              <w:rPr>
                <w:rFonts w:hint="eastAsia" w:ascii="宋体" w:hAnsi="宋体" w:cs="宋体"/>
                <w:color w:val="auto"/>
                <w:szCs w:val="21"/>
                <w:lang w:eastAsia="zh-CN"/>
              </w:rPr>
              <w:t>询价</w:t>
            </w:r>
            <w:r>
              <w:rPr>
                <w:rFonts w:hint="eastAsia" w:hAnsi="宋体"/>
                <w:color w:val="auto"/>
                <w:szCs w:val="21"/>
              </w:rPr>
              <w:t>文件规定的格式及内容，并加盖公章；响应文件正本中法定代表人身份证明书为原件。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exact"/>
          <w:jc w:val="center"/>
        </w:trPr>
        <w:tc>
          <w:tcPr>
            <w:tcW w:w="946" w:type="dxa"/>
            <w:vMerge w:val="continue"/>
            <w:vAlign w:val="center"/>
          </w:tcPr>
          <w:p>
            <w:pPr>
              <w:spacing w:before="100" w:beforeAutospacing="1" w:after="100" w:afterAutospacing="1"/>
              <w:jc w:val="center"/>
              <w:rPr>
                <w:rFonts w:ascii="宋体" w:cs="宋体"/>
                <w:color w:val="auto"/>
                <w:szCs w:val="21"/>
              </w:rPr>
            </w:pPr>
          </w:p>
        </w:tc>
        <w:tc>
          <w:tcPr>
            <w:tcW w:w="1152" w:type="dxa"/>
            <w:vMerge w:val="continue"/>
            <w:vAlign w:val="center"/>
          </w:tcPr>
          <w:p>
            <w:pPr>
              <w:spacing w:before="100" w:beforeAutospacing="1" w:after="100" w:afterAutospacing="1"/>
              <w:jc w:val="center"/>
              <w:rPr>
                <w:rFonts w:ascii="宋体" w:cs="宋体"/>
                <w:color w:val="auto"/>
                <w:szCs w:val="21"/>
              </w:rPr>
            </w:pPr>
          </w:p>
        </w:tc>
        <w:tc>
          <w:tcPr>
            <w:tcW w:w="1699" w:type="dxa"/>
            <w:vAlign w:val="center"/>
          </w:tcPr>
          <w:p>
            <w:pPr>
              <w:jc w:val="center"/>
              <w:rPr>
                <w:rFonts w:hAnsi="宋体"/>
                <w:color w:val="auto"/>
                <w:szCs w:val="21"/>
              </w:rPr>
            </w:pPr>
            <w:r>
              <w:rPr>
                <w:rFonts w:hint="eastAsia" w:hAnsi="宋体"/>
                <w:color w:val="auto"/>
                <w:szCs w:val="21"/>
              </w:rPr>
              <w:t>法定代表人授权委托书</w:t>
            </w:r>
          </w:p>
        </w:tc>
        <w:tc>
          <w:tcPr>
            <w:tcW w:w="6061" w:type="dxa"/>
            <w:vAlign w:val="center"/>
          </w:tcPr>
          <w:p>
            <w:pPr>
              <w:jc w:val="center"/>
              <w:rPr>
                <w:rFonts w:hAnsi="宋体"/>
                <w:color w:val="auto"/>
                <w:szCs w:val="21"/>
              </w:rPr>
            </w:pPr>
            <w:r>
              <w:rPr>
                <w:rFonts w:hint="eastAsia" w:hAnsi="宋体"/>
                <w:color w:val="auto"/>
                <w:szCs w:val="21"/>
              </w:rPr>
              <w:t>符合</w:t>
            </w:r>
            <w:r>
              <w:rPr>
                <w:rFonts w:hint="eastAsia" w:ascii="宋体" w:hAnsi="宋体" w:cs="宋体"/>
                <w:color w:val="auto"/>
                <w:szCs w:val="21"/>
                <w:lang w:eastAsia="zh-CN"/>
              </w:rPr>
              <w:t>询价</w:t>
            </w:r>
            <w:r>
              <w:rPr>
                <w:rFonts w:hint="eastAsia" w:hAnsi="宋体"/>
                <w:color w:val="auto"/>
                <w:szCs w:val="21"/>
              </w:rPr>
              <w:t>文件规定的格式、签字盖章及内容；响应文件正本中法定代表人授权委托书为原件。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946" w:type="dxa"/>
            <w:vMerge w:val="continue"/>
            <w:vAlign w:val="center"/>
          </w:tcPr>
          <w:p>
            <w:pPr>
              <w:spacing w:before="100" w:beforeAutospacing="1" w:after="100" w:afterAutospacing="1"/>
              <w:jc w:val="center"/>
              <w:rPr>
                <w:rFonts w:ascii="宋体" w:cs="宋体"/>
                <w:color w:val="auto"/>
                <w:szCs w:val="21"/>
              </w:rPr>
            </w:pPr>
          </w:p>
        </w:tc>
        <w:tc>
          <w:tcPr>
            <w:tcW w:w="1152" w:type="dxa"/>
            <w:vMerge w:val="continue"/>
            <w:vAlign w:val="center"/>
          </w:tcPr>
          <w:p>
            <w:pPr>
              <w:spacing w:before="100" w:beforeAutospacing="1" w:after="100" w:afterAutospacing="1"/>
              <w:jc w:val="center"/>
              <w:rPr>
                <w:rFonts w:ascii="宋体" w:cs="宋体"/>
                <w:color w:val="auto"/>
                <w:szCs w:val="21"/>
              </w:rPr>
            </w:pPr>
          </w:p>
        </w:tc>
        <w:tc>
          <w:tcPr>
            <w:tcW w:w="1699" w:type="dxa"/>
            <w:vAlign w:val="center"/>
          </w:tcPr>
          <w:p>
            <w:pPr>
              <w:spacing w:before="100" w:beforeAutospacing="1" w:after="100" w:afterAutospacing="1"/>
              <w:jc w:val="center"/>
              <w:rPr>
                <w:rFonts w:ascii="宋体" w:cs="宋体"/>
                <w:color w:val="auto"/>
                <w:szCs w:val="21"/>
              </w:rPr>
            </w:pPr>
            <w:r>
              <w:rPr>
                <w:rFonts w:hint="eastAsia" w:ascii="宋体" w:hAnsi="宋体" w:cs="宋体"/>
                <w:color w:val="auto"/>
                <w:szCs w:val="21"/>
              </w:rPr>
              <w:t>供应商具备参加政府采购活动条件承诺书</w:t>
            </w:r>
          </w:p>
        </w:tc>
        <w:tc>
          <w:tcPr>
            <w:tcW w:w="6061" w:type="dxa"/>
            <w:vAlign w:val="center"/>
          </w:tcPr>
          <w:p>
            <w:pPr>
              <w:spacing w:before="100" w:beforeAutospacing="1" w:after="100" w:afterAutospacing="1"/>
              <w:jc w:val="center"/>
              <w:rPr>
                <w:rFonts w:ascii="宋体" w:cs="宋体"/>
                <w:color w:val="auto"/>
                <w:szCs w:val="21"/>
              </w:rPr>
            </w:pPr>
            <w:r>
              <w:rPr>
                <w:rFonts w:hint="eastAsia" w:ascii="宋体" w:hAnsi="宋体" w:cs="宋体"/>
                <w:color w:val="auto"/>
                <w:szCs w:val="21"/>
              </w:rPr>
              <w:t>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exact"/>
          <w:jc w:val="center"/>
        </w:trPr>
        <w:tc>
          <w:tcPr>
            <w:tcW w:w="946" w:type="dxa"/>
            <w:vMerge w:val="continue"/>
            <w:vAlign w:val="center"/>
          </w:tcPr>
          <w:p>
            <w:pPr>
              <w:spacing w:before="100" w:beforeAutospacing="1" w:after="100" w:afterAutospacing="1"/>
              <w:jc w:val="center"/>
              <w:rPr>
                <w:rFonts w:ascii="宋体" w:cs="宋体"/>
                <w:color w:val="auto"/>
                <w:szCs w:val="21"/>
              </w:rPr>
            </w:pPr>
          </w:p>
        </w:tc>
        <w:tc>
          <w:tcPr>
            <w:tcW w:w="1152" w:type="dxa"/>
            <w:vMerge w:val="continue"/>
            <w:vAlign w:val="center"/>
          </w:tcPr>
          <w:p>
            <w:pPr>
              <w:spacing w:before="100" w:beforeAutospacing="1" w:after="100" w:afterAutospacing="1"/>
              <w:jc w:val="center"/>
              <w:rPr>
                <w:rFonts w:ascii="宋体" w:cs="宋体"/>
                <w:color w:val="auto"/>
                <w:szCs w:val="21"/>
              </w:rPr>
            </w:pPr>
          </w:p>
        </w:tc>
        <w:tc>
          <w:tcPr>
            <w:tcW w:w="1699" w:type="dxa"/>
            <w:vAlign w:val="center"/>
          </w:tcPr>
          <w:p>
            <w:pPr>
              <w:spacing w:before="100" w:beforeAutospacing="1" w:after="100" w:afterAutospacing="1"/>
              <w:jc w:val="center"/>
              <w:rPr>
                <w:rFonts w:hAnsi="宋体"/>
                <w:color w:val="auto"/>
                <w:szCs w:val="21"/>
              </w:rPr>
            </w:pPr>
            <w:r>
              <w:rPr>
                <w:rFonts w:hint="eastAsia" w:hAnsi="宋体"/>
                <w:color w:val="auto"/>
                <w:szCs w:val="21"/>
              </w:rPr>
              <w:t>响应文件的技术应答</w:t>
            </w:r>
          </w:p>
        </w:tc>
        <w:tc>
          <w:tcPr>
            <w:tcW w:w="6061" w:type="dxa"/>
            <w:vAlign w:val="center"/>
          </w:tcPr>
          <w:p>
            <w:pPr>
              <w:jc w:val="center"/>
              <w:rPr>
                <w:rFonts w:hAnsi="宋体"/>
                <w:color w:val="auto"/>
                <w:szCs w:val="21"/>
              </w:rPr>
            </w:pPr>
            <w:r>
              <w:rPr>
                <w:rFonts w:hint="eastAsia" w:hAnsi="宋体"/>
                <w:color w:val="auto"/>
                <w:szCs w:val="21"/>
              </w:rPr>
              <w:t>技术应答内容未出现完全或者绝大部分复制</w:t>
            </w:r>
            <w:r>
              <w:rPr>
                <w:rFonts w:hint="eastAsia" w:ascii="宋体" w:hAnsi="宋体" w:cs="宋体"/>
                <w:color w:val="auto"/>
                <w:szCs w:val="21"/>
                <w:lang w:eastAsia="zh-CN"/>
              </w:rPr>
              <w:t>询价</w:t>
            </w:r>
            <w:r>
              <w:rPr>
                <w:rFonts w:hint="eastAsia" w:hAnsi="宋体"/>
                <w:color w:val="auto"/>
                <w:szCs w:val="21"/>
              </w:rPr>
              <w:t>文件采购需求内容的情况。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6" w:type="dxa"/>
            <w:vMerge w:val="continue"/>
            <w:vAlign w:val="center"/>
          </w:tcPr>
          <w:p>
            <w:pPr>
              <w:spacing w:before="100" w:beforeAutospacing="1" w:after="100" w:afterAutospacing="1"/>
              <w:rPr>
                <w:rFonts w:ascii="宋体" w:cs="宋体"/>
                <w:color w:val="auto"/>
                <w:szCs w:val="21"/>
              </w:rPr>
            </w:pPr>
          </w:p>
        </w:tc>
        <w:tc>
          <w:tcPr>
            <w:tcW w:w="1152" w:type="dxa"/>
            <w:vMerge w:val="continue"/>
            <w:vAlign w:val="center"/>
          </w:tcPr>
          <w:p>
            <w:pPr>
              <w:spacing w:before="100" w:beforeAutospacing="1" w:after="100" w:afterAutospacing="1"/>
              <w:rPr>
                <w:rFonts w:ascii="宋体" w:cs="宋体"/>
                <w:color w:val="auto"/>
                <w:szCs w:val="21"/>
              </w:rPr>
            </w:pPr>
          </w:p>
        </w:tc>
        <w:tc>
          <w:tcPr>
            <w:tcW w:w="1699" w:type="dxa"/>
            <w:vAlign w:val="center"/>
          </w:tcPr>
          <w:p>
            <w:pPr>
              <w:jc w:val="center"/>
              <w:rPr>
                <w:rFonts w:ascii="宋体" w:cs="宋体"/>
                <w:color w:val="auto"/>
                <w:szCs w:val="21"/>
              </w:rPr>
            </w:pPr>
            <w:r>
              <w:rPr>
                <w:rFonts w:hint="eastAsia" w:ascii="宋体" w:hAnsi="宋体" w:cs="宋体"/>
                <w:color w:val="auto"/>
                <w:szCs w:val="21"/>
              </w:rPr>
              <w:t>最后报价</w:t>
            </w:r>
          </w:p>
        </w:tc>
        <w:tc>
          <w:tcPr>
            <w:tcW w:w="6061" w:type="dxa"/>
            <w:vAlign w:val="center"/>
          </w:tcPr>
          <w:p>
            <w:pPr>
              <w:jc w:val="center"/>
              <w:rPr>
                <w:rFonts w:ascii="宋体" w:cs="宋体"/>
                <w:color w:val="auto"/>
                <w:szCs w:val="21"/>
              </w:rPr>
            </w:pPr>
            <w:r>
              <w:rPr>
                <w:rFonts w:hint="eastAsia" w:ascii="宋体" w:hAnsi="宋体" w:cs="宋体"/>
                <w:color w:val="auto"/>
                <w:szCs w:val="21"/>
              </w:rPr>
              <w:t>最后总报价及分项报价未超过预算金额。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946" w:type="dxa"/>
            <w:vMerge w:val="continue"/>
            <w:vAlign w:val="center"/>
          </w:tcPr>
          <w:p>
            <w:pPr>
              <w:spacing w:before="100" w:beforeAutospacing="1" w:after="100" w:afterAutospacing="1"/>
              <w:rPr>
                <w:rFonts w:ascii="宋体" w:cs="宋体"/>
                <w:color w:val="auto"/>
                <w:szCs w:val="21"/>
              </w:rPr>
            </w:pPr>
          </w:p>
        </w:tc>
        <w:tc>
          <w:tcPr>
            <w:tcW w:w="1152" w:type="dxa"/>
            <w:vMerge w:val="continue"/>
            <w:vAlign w:val="center"/>
          </w:tcPr>
          <w:p>
            <w:pPr>
              <w:spacing w:before="100" w:beforeAutospacing="1" w:after="100" w:afterAutospacing="1"/>
              <w:rPr>
                <w:rFonts w:ascii="宋体" w:cs="宋体"/>
                <w:color w:val="auto"/>
                <w:szCs w:val="21"/>
              </w:rPr>
            </w:pPr>
          </w:p>
        </w:tc>
        <w:tc>
          <w:tcPr>
            <w:tcW w:w="1699" w:type="dxa"/>
            <w:vAlign w:val="center"/>
          </w:tcPr>
          <w:p>
            <w:pPr>
              <w:spacing w:before="100" w:beforeAutospacing="1" w:after="100" w:afterAutospacing="1"/>
              <w:jc w:val="center"/>
              <w:rPr>
                <w:rFonts w:ascii="宋体" w:cs="宋体"/>
                <w:color w:val="auto"/>
                <w:szCs w:val="21"/>
              </w:rPr>
            </w:pPr>
            <w:r>
              <w:rPr>
                <w:rFonts w:hint="eastAsia" w:ascii="宋体" w:hAnsi="宋体" w:cs="宋体"/>
                <w:color w:val="auto"/>
                <w:szCs w:val="21"/>
              </w:rPr>
              <w:t>其它实质性要求</w:t>
            </w:r>
          </w:p>
        </w:tc>
        <w:tc>
          <w:tcPr>
            <w:tcW w:w="6061" w:type="dxa"/>
            <w:vAlign w:val="center"/>
          </w:tcPr>
          <w:p>
            <w:pPr>
              <w:jc w:val="center"/>
              <w:rPr>
                <w:rFonts w:ascii="宋体" w:cs="宋体"/>
                <w:color w:val="auto"/>
                <w:szCs w:val="21"/>
              </w:rPr>
            </w:pPr>
            <w:r>
              <w:rPr>
                <w:rFonts w:hint="eastAsia" w:ascii="宋体" w:hAnsi="宋体" w:cs="宋体"/>
                <w:color w:val="auto"/>
                <w:szCs w:val="21"/>
                <w:lang w:eastAsia="zh-CN"/>
              </w:rPr>
              <w:t>询价文件</w:t>
            </w:r>
            <w:r>
              <w:rPr>
                <w:rFonts w:hint="eastAsia" w:ascii="宋体" w:hAnsi="宋体" w:cs="宋体"/>
                <w:color w:val="auto"/>
                <w:szCs w:val="21"/>
              </w:rPr>
              <w:t>中标注★条款内容及</w:t>
            </w:r>
            <w:r>
              <w:rPr>
                <w:rFonts w:hint="eastAsia" w:ascii="宋体" w:hAnsi="宋体" w:cs="宋体"/>
                <w:color w:val="auto"/>
                <w:szCs w:val="21"/>
                <w:lang w:val="en-US" w:eastAsia="zh-CN"/>
              </w:rPr>
              <w:t>投标无效的情形</w:t>
            </w:r>
            <w:r>
              <w:rPr>
                <w:rFonts w:hint="eastAsia" w:ascii="宋体" w:hAnsi="宋体" w:cs="宋体"/>
                <w:color w:val="auto"/>
                <w:szCs w:val="21"/>
              </w:rPr>
              <w:t>，均按实质性要求不响应。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946" w:type="dxa"/>
            <w:vAlign w:val="center"/>
          </w:tcPr>
          <w:p>
            <w:pPr>
              <w:jc w:val="center"/>
              <w:rPr>
                <w:rFonts w:hint="eastAsia" w:asci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3</w:t>
            </w:r>
          </w:p>
        </w:tc>
        <w:tc>
          <w:tcPr>
            <w:tcW w:w="1152" w:type="dxa"/>
            <w:vAlign w:val="center"/>
          </w:tcPr>
          <w:p>
            <w:pPr>
              <w:rPr>
                <w:rFonts w:ascii="宋体" w:cs="宋体"/>
                <w:color w:val="auto"/>
                <w:szCs w:val="21"/>
              </w:rPr>
            </w:pPr>
            <w:r>
              <w:rPr>
                <w:rFonts w:hint="eastAsia" w:ascii="宋体" w:hAnsi="宋体" w:cs="宋体"/>
                <w:color w:val="auto"/>
                <w:szCs w:val="21"/>
                <w:lang w:eastAsia="zh-CN"/>
              </w:rPr>
              <w:t>询价</w:t>
            </w:r>
            <w:r>
              <w:rPr>
                <w:rFonts w:hint="eastAsia" w:ascii="宋体" w:hAnsi="宋体" w:cs="宋体"/>
                <w:color w:val="auto"/>
                <w:szCs w:val="21"/>
              </w:rPr>
              <w:t>、比较与评价</w:t>
            </w:r>
          </w:p>
        </w:tc>
        <w:tc>
          <w:tcPr>
            <w:tcW w:w="7760" w:type="dxa"/>
            <w:gridSpan w:val="2"/>
            <w:vAlign w:val="center"/>
          </w:tcPr>
          <w:p>
            <w:pPr>
              <w:spacing w:line="360" w:lineRule="auto"/>
              <w:rPr>
                <w:rFonts w:ascii="宋体" w:cs="宋体"/>
                <w:color w:val="auto"/>
                <w:szCs w:val="21"/>
              </w:rPr>
            </w:pPr>
            <w:r>
              <w:rPr>
                <w:rFonts w:hint="eastAsia" w:ascii="宋体" w:hAnsi="宋体" w:cs="宋体"/>
                <w:color w:val="auto"/>
                <w:szCs w:val="21"/>
                <w:lang w:eastAsia="zh-CN"/>
              </w:rPr>
              <w:t>询价小组</w:t>
            </w:r>
            <w:r>
              <w:rPr>
                <w:rFonts w:hint="eastAsia" w:ascii="宋体" w:hAnsi="宋体" w:cs="宋体"/>
                <w:color w:val="auto"/>
                <w:szCs w:val="21"/>
              </w:rPr>
              <w:t>根据</w:t>
            </w:r>
            <w:r>
              <w:rPr>
                <w:rFonts w:hint="eastAsia" w:ascii="宋体" w:hAnsi="宋体" w:cs="宋体"/>
                <w:color w:val="auto"/>
                <w:szCs w:val="21"/>
                <w:lang w:eastAsia="zh-CN"/>
              </w:rPr>
              <w:t>询价文件</w:t>
            </w:r>
            <w:r>
              <w:rPr>
                <w:rFonts w:hint="eastAsia" w:ascii="宋体" w:hAnsi="宋体" w:cs="宋体"/>
                <w:color w:val="auto"/>
                <w:szCs w:val="21"/>
              </w:rPr>
              <w:t>规定的</w:t>
            </w:r>
            <w:r>
              <w:rPr>
                <w:rFonts w:hint="eastAsia" w:ascii="宋体" w:hAnsi="宋体" w:cs="宋体"/>
                <w:color w:val="auto"/>
                <w:szCs w:val="21"/>
                <w:lang w:eastAsia="zh-CN"/>
              </w:rPr>
              <w:t>询价</w:t>
            </w:r>
            <w:r>
              <w:rPr>
                <w:rFonts w:hint="eastAsia" w:ascii="宋体" w:hAnsi="宋体" w:cs="宋体"/>
                <w:color w:val="auto"/>
                <w:szCs w:val="21"/>
              </w:rPr>
              <w:t>程序和方法对各供应商的响应文件进行评审，从质量和服务均能满足采购文件实质性响应要求的供应商中，按照最后报价（符合中小企业划分标准或残疾人福利性单位货物的费用扣除后的价格参与评审）由低到高的顺序提出</w:t>
            </w:r>
            <w:r>
              <w:rPr>
                <w:rFonts w:ascii="宋体" w:hAnsi="宋体" w:cs="宋体"/>
                <w:color w:val="auto"/>
                <w:szCs w:val="21"/>
              </w:rPr>
              <w:t>3</w:t>
            </w:r>
            <w:r>
              <w:rPr>
                <w:rFonts w:hint="eastAsia" w:ascii="宋体" w:hAnsi="宋体" w:cs="宋体"/>
                <w:color w:val="auto"/>
                <w:szCs w:val="21"/>
              </w:rPr>
              <w:t>名</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lang w:eastAsia="zh-CN"/>
              </w:rPr>
              <w:t>）</w:t>
            </w:r>
            <w:r>
              <w:rPr>
                <w:rFonts w:hint="eastAsia" w:ascii="宋体" w:hAnsi="宋体" w:cs="宋体"/>
                <w:color w:val="auto"/>
                <w:szCs w:val="21"/>
              </w:rPr>
              <w:t>以上成交候选人，最后报价相同的，</w:t>
            </w:r>
            <w:r>
              <w:rPr>
                <w:rFonts w:ascii="宋体" w:hAnsi="宋体" w:eastAsia="宋体" w:cs="宋体"/>
                <w:sz w:val="21"/>
                <w:szCs w:val="21"/>
              </w:rPr>
              <w:t>询价小组以无记名投票方式推荐成交候选人，并编写评审</w:t>
            </w:r>
            <w:r>
              <w:rPr>
                <w:rFonts w:ascii="宋体" w:hAnsi="宋体" w:eastAsia="宋体" w:cs="宋体"/>
                <w:spacing w:val="-1"/>
                <w:sz w:val="21"/>
                <w:szCs w:val="21"/>
              </w:rPr>
              <w:t>报告</w:t>
            </w:r>
            <w:r>
              <w:rPr>
                <w:rFonts w:hint="eastAsia" w:ascii="宋体" w:hAnsi="宋体" w:cs="宋体"/>
                <w:color w:val="auto"/>
                <w:szCs w:val="21"/>
              </w:rPr>
              <w:t>。</w:t>
            </w:r>
          </w:p>
        </w:tc>
      </w:tr>
    </w:tbl>
    <w:p>
      <w:pPr>
        <w:rPr>
          <w:color w:val="auto"/>
        </w:rPr>
      </w:pPr>
      <w:bookmarkStart w:id="258" w:name="_Toc496805442"/>
      <w:bookmarkStart w:id="259" w:name="_Toc438157953"/>
      <w:bookmarkStart w:id="260" w:name="_Toc492340366"/>
      <w:bookmarkStart w:id="261" w:name="_Toc481316973"/>
      <w:bookmarkStart w:id="262" w:name="_Toc138634562"/>
      <w:bookmarkStart w:id="263" w:name="_Toc464475984"/>
      <w:r>
        <w:rPr>
          <w:color w:val="auto"/>
        </w:rPr>
        <w:br w:type="page"/>
      </w:r>
    </w:p>
    <w:p>
      <w:pPr>
        <w:pStyle w:val="6"/>
        <w:ind w:firstLine="482"/>
        <w:jc w:val="center"/>
        <w:rPr>
          <w:color w:val="auto"/>
        </w:rPr>
      </w:pPr>
      <w:r>
        <w:rPr>
          <w:color w:val="auto"/>
        </w:rPr>
        <w:t xml:space="preserve">1. </w:t>
      </w:r>
      <w:r>
        <w:rPr>
          <w:rFonts w:hint="eastAsia"/>
          <w:color w:val="auto"/>
          <w:lang w:val="en-US" w:eastAsia="zh-CN"/>
        </w:rPr>
        <w:t>评审</w:t>
      </w:r>
      <w:r>
        <w:rPr>
          <w:rFonts w:hint="eastAsia"/>
          <w:color w:val="auto"/>
        </w:rPr>
        <w:t>方法</w:t>
      </w:r>
      <w:bookmarkEnd w:id="258"/>
      <w:bookmarkEnd w:id="259"/>
      <w:bookmarkEnd w:id="260"/>
      <w:bookmarkEnd w:id="261"/>
      <w:bookmarkEnd w:id="262"/>
      <w:bookmarkEnd w:id="26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1.1 本项目评审方法参照《中华人民共和国政府采购法》、 </w:t>
      </w:r>
      <w:r>
        <w:fldChar w:fldCharType="begin"/>
      </w:r>
      <w:r>
        <w:instrText xml:space="preserve"> HYPERLINK "http://lilun.caigou2003.com/recijiedu/2539166.html" </w:instrText>
      </w:r>
      <w:r>
        <w:fldChar w:fldCharType="separate"/>
      </w:r>
      <w:r>
        <w:t>《政府采购法实</w:t>
      </w:r>
      <w:r>
        <w:fldChar w:fldCharType="end"/>
      </w:r>
      <w:r>
        <w:t>施条例》 《政府采购非招标采购方式管理办法》（财政部 74 号令）等地方相关法律法规制定。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本次询价采用经评审最低价法，供应商的响应文件在全部满足询价文件资格、</w:t>
      </w:r>
      <w:r>
        <w:rPr>
          <w:rFonts w:hint="eastAsia" w:ascii="宋体" w:hAnsi="宋体" w:cs="宋体"/>
          <w:color w:val="auto"/>
          <w:szCs w:val="21"/>
        </w:rPr>
        <w:t>实质</w:t>
      </w:r>
      <w:r>
        <w:rPr>
          <w:rFonts w:hint="eastAsia" w:ascii="宋体" w:hAnsi="宋体" w:cs="宋体"/>
          <w:color w:val="auto"/>
          <w:szCs w:val="21"/>
          <w:lang w:eastAsia="zh-CN"/>
        </w:rPr>
        <w:t>（</w:t>
      </w:r>
      <w:r>
        <w:rPr>
          <w:rFonts w:hint="eastAsia" w:ascii="宋体" w:hAnsi="宋体" w:cs="宋体"/>
          <w:color w:val="auto"/>
          <w:szCs w:val="21"/>
          <w:lang w:val="en-US" w:eastAsia="zh-CN"/>
        </w:rPr>
        <w:t>符合</w:t>
      </w:r>
      <w:r>
        <w:rPr>
          <w:rFonts w:hint="eastAsia" w:ascii="宋体" w:hAnsi="宋体" w:cs="宋体"/>
          <w:color w:val="auto"/>
          <w:szCs w:val="21"/>
          <w:lang w:eastAsia="zh-CN"/>
        </w:rPr>
        <w:t>）</w:t>
      </w:r>
      <w:r>
        <w:rPr>
          <w:rFonts w:hint="eastAsia" w:ascii="宋体" w:hAnsi="宋体" w:cs="宋体"/>
          <w:color w:val="auto"/>
          <w:szCs w:val="21"/>
        </w:rPr>
        <w:t>性</w:t>
      </w:r>
      <w:r>
        <w:t>评审要求后，询价小组根据供应商的响应文件，从质量和服务均能满足询价文件实质性响应要求的供应商中，按照报价由低到高的顺序推荐 3 名成交候选人（报价相同时询价小组以无记名投票方式推荐成交候选人）。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询价小组初步评审（资格评审、实质（符合）性评审）时应认真审查各供应商投标报价， 若发现供应商的最低投标价或某些分项报价明显不合理或者低于成本，有可能影响商品质量和不能诚信履约的，应要求其在规定期限内提供书面文件予以解释说明进行询标。询标毕后，供应商应对询价小组所提问题作出书面说明并按要求提供相关证明材料。供应商不能合理说明或者不能提供相关证明材料的，由询价小组认定该供应商以低于成本报价。否则，询价小组可以取消该投标人的中标候选资格。</w:t>
      </w:r>
    </w:p>
    <w:p>
      <w:pPr>
        <w:pStyle w:val="6"/>
        <w:ind w:firstLine="482"/>
        <w:jc w:val="center"/>
        <w:rPr>
          <w:color w:val="auto"/>
        </w:rPr>
      </w:pPr>
      <w:bookmarkStart w:id="264" w:name="_Toc86124095"/>
      <w:bookmarkStart w:id="265" w:name="_Toc464475985"/>
      <w:bookmarkStart w:id="266" w:name="_Toc347849270"/>
      <w:bookmarkStart w:id="267" w:name="_Toc481316974"/>
      <w:bookmarkStart w:id="268" w:name="_Toc438157954"/>
      <w:bookmarkStart w:id="269" w:name="_Toc496805443"/>
      <w:bookmarkStart w:id="270" w:name="_Toc138634563"/>
      <w:bookmarkStart w:id="271" w:name="_Toc492340367"/>
      <w:r>
        <w:rPr>
          <w:color w:val="auto"/>
        </w:rPr>
        <w:t xml:space="preserve">2. </w:t>
      </w:r>
      <w:bookmarkEnd w:id="264"/>
      <w:bookmarkEnd w:id="265"/>
      <w:bookmarkEnd w:id="266"/>
      <w:bookmarkEnd w:id="267"/>
      <w:bookmarkEnd w:id="268"/>
      <w:r>
        <w:rPr>
          <w:rFonts w:hint="eastAsia"/>
          <w:color w:val="auto"/>
          <w:lang w:eastAsia="zh-CN"/>
        </w:rPr>
        <w:t>询价</w:t>
      </w:r>
      <w:r>
        <w:rPr>
          <w:rFonts w:hint="eastAsia"/>
          <w:color w:val="auto"/>
        </w:rPr>
        <w:t>程序</w:t>
      </w:r>
      <w:bookmarkEnd w:id="269"/>
      <w:bookmarkEnd w:id="270"/>
      <w:bookmarkEnd w:id="271"/>
    </w:p>
    <w:p>
      <w:pPr>
        <w:pStyle w:val="7"/>
        <w:rPr>
          <w:rFonts w:hint="default" w:eastAsia="宋体"/>
          <w:color w:val="auto"/>
          <w:sz w:val="22"/>
          <w:szCs w:val="22"/>
          <w:lang w:val="en-US" w:eastAsia="zh-CN"/>
        </w:rPr>
      </w:pPr>
      <w:bookmarkStart w:id="272" w:name="_Toc329810237"/>
      <w:bookmarkStart w:id="273" w:name="_Toc496805444"/>
      <w:bookmarkStart w:id="274" w:name="_Toc438157955"/>
      <w:bookmarkStart w:id="275" w:name="_Toc86124096"/>
      <w:bookmarkStart w:id="276" w:name="_Toc347849271"/>
      <w:bookmarkStart w:id="277" w:name="_Toc492340368"/>
      <w:bookmarkStart w:id="278" w:name="_Toc48271429"/>
      <w:bookmarkStart w:id="279" w:name="_Toc191374449"/>
      <w:bookmarkStart w:id="280" w:name="_Toc481316975"/>
      <w:bookmarkStart w:id="281" w:name="_Toc464475986"/>
      <w:r>
        <w:rPr>
          <w:color w:val="auto"/>
          <w:sz w:val="22"/>
          <w:szCs w:val="22"/>
        </w:rPr>
        <w:t xml:space="preserve">2.1 </w:t>
      </w:r>
      <w:bookmarkEnd w:id="272"/>
      <w:bookmarkEnd w:id="273"/>
      <w:bookmarkEnd w:id="274"/>
      <w:bookmarkEnd w:id="275"/>
      <w:bookmarkEnd w:id="276"/>
      <w:bookmarkEnd w:id="277"/>
      <w:bookmarkEnd w:id="278"/>
      <w:bookmarkEnd w:id="279"/>
      <w:bookmarkEnd w:id="280"/>
      <w:bookmarkEnd w:id="281"/>
      <w:r>
        <w:rPr>
          <w:rFonts w:hint="eastAsia"/>
          <w:color w:val="auto"/>
          <w:sz w:val="22"/>
          <w:szCs w:val="22"/>
          <w:lang w:val="en-US" w:eastAsia="zh-CN"/>
        </w:rPr>
        <w:t>资格审查</w:t>
      </w:r>
    </w:p>
    <w:p>
      <w:pPr>
        <w:spacing w:before="175" w:line="359" w:lineRule="auto"/>
        <w:ind w:left="56" w:right="59" w:firstLine="400"/>
        <w:jc w:val="both"/>
        <w:rPr>
          <w:rFonts w:hint="eastAsia" w:ascii="宋体" w:hAnsi="宋体" w:cs="宋体"/>
          <w:bCs/>
          <w:color w:val="auto"/>
          <w:szCs w:val="21"/>
        </w:rPr>
      </w:pPr>
      <w:r>
        <w:rPr>
          <w:rFonts w:ascii="宋体" w:hAnsi="宋体" w:eastAsia="宋体" w:cs="宋体"/>
          <w:spacing w:val="-2"/>
          <w:sz w:val="21"/>
          <w:szCs w:val="21"/>
        </w:rPr>
        <w:t>询价小组依据询价文件第</w:t>
      </w:r>
      <w:r>
        <w:rPr>
          <w:rFonts w:hint="eastAsia" w:ascii="宋体" w:hAnsi="宋体" w:cs="宋体"/>
          <w:spacing w:val="-2"/>
          <w:sz w:val="21"/>
          <w:szCs w:val="21"/>
          <w:lang w:val="en-US" w:eastAsia="zh-CN"/>
        </w:rPr>
        <w:t>六</w:t>
      </w:r>
      <w:r>
        <w:rPr>
          <w:rFonts w:ascii="宋体" w:hAnsi="宋体" w:eastAsia="宋体" w:cs="宋体"/>
          <w:spacing w:val="-2"/>
          <w:sz w:val="21"/>
          <w:szCs w:val="21"/>
        </w:rPr>
        <w:t>章《评审方法》2.1</w:t>
      </w:r>
      <w:r>
        <w:rPr>
          <w:rFonts w:ascii="宋体" w:hAnsi="宋体" w:eastAsia="宋体" w:cs="宋体"/>
          <w:spacing w:val="-35"/>
          <w:sz w:val="21"/>
          <w:szCs w:val="21"/>
        </w:rPr>
        <w:t xml:space="preserve"> </w:t>
      </w:r>
      <w:r>
        <w:rPr>
          <w:rFonts w:ascii="宋体" w:hAnsi="宋体" w:eastAsia="宋体" w:cs="宋体"/>
          <w:spacing w:val="-2"/>
          <w:sz w:val="21"/>
          <w:szCs w:val="21"/>
        </w:rPr>
        <w:t>资格</w:t>
      </w:r>
      <w:r>
        <w:rPr>
          <w:rFonts w:ascii="宋体" w:hAnsi="宋体" w:eastAsia="宋体" w:cs="宋体"/>
          <w:spacing w:val="-3"/>
          <w:sz w:val="21"/>
          <w:szCs w:val="21"/>
        </w:rPr>
        <w:t>审查标准规定的内容，</w:t>
      </w:r>
      <w:r>
        <w:rPr>
          <w:rFonts w:ascii="宋体" w:hAnsi="宋体" w:eastAsia="宋体" w:cs="宋体"/>
          <w:spacing w:val="-23"/>
          <w:sz w:val="21"/>
          <w:szCs w:val="21"/>
        </w:rPr>
        <w:t xml:space="preserve"> </w:t>
      </w:r>
      <w:r>
        <w:rPr>
          <w:rFonts w:ascii="宋体" w:hAnsi="宋体" w:eastAsia="宋体" w:cs="宋体"/>
          <w:spacing w:val="-3"/>
          <w:sz w:val="21"/>
          <w:szCs w:val="21"/>
        </w:rPr>
        <w:t>对供应商响应文件</w:t>
      </w:r>
      <w:r>
        <w:rPr>
          <w:rFonts w:ascii="宋体" w:hAnsi="宋体" w:eastAsia="宋体" w:cs="宋体"/>
          <w:spacing w:val="-1"/>
          <w:sz w:val="21"/>
          <w:szCs w:val="21"/>
        </w:rPr>
        <w:t>中进行审查（详见“</w:t>
      </w:r>
      <w:r>
        <w:rPr>
          <w:rFonts w:ascii="宋体" w:hAnsi="宋体" w:eastAsia="宋体" w:cs="宋体"/>
          <w:spacing w:val="-1"/>
          <w:sz w:val="21"/>
          <w:szCs w:val="21"/>
          <w14:textOutline w14:w="3831" w14:cap="flat" w14:cmpd="sng">
            <w14:solidFill>
              <w14:srgbClr w14:val="000000"/>
            </w14:solidFill>
            <w14:prstDash w14:val="solid"/>
            <w14:miter w14:val="0"/>
          </w14:textOutline>
        </w:rPr>
        <w:t>评审程序和方法前附表</w:t>
      </w:r>
      <w:r>
        <w:rPr>
          <w:rFonts w:ascii="宋体" w:hAnsi="宋体" w:eastAsia="宋体" w:cs="宋体"/>
          <w:spacing w:val="-75"/>
          <w:sz w:val="21"/>
          <w:szCs w:val="21"/>
        </w:rPr>
        <w:t xml:space="preserve"> </w:t>
      </w:r>
      <w:r>
        <w:rPr>
          <w:rFonts w:ascii="宋体" w:hAnsi="宋体" w:eastAsia="宋体" w:cs="宋体"/>
          <w:spacing w:val="-1"/>
          <w:sz w:val="21"/>
          <w:szCs w:val="21"/>
        </w:rPr>
        <w:t>”</w:t>
      </w:r>
      <w:r>
        <w:rPr>
          <w:rFonts w:ascii="宋体" w:hAnsi="宋体" w:eastAsia="宋体" w:cs="宋体"/>
          <w:spacing w:val="-3"/>
          <w:sz w:val="21"/>
          <w:szCs w:val="21"/>
        </w:rPr>
        <w:t>），</w:t>
      </w:r>
      <w:r>
        <w:rPr>
          <w:rFonts w:ascii="宋体" w:hAnsi="宋体" w:eastAsia="宋体" w:cs="宋体"/>
          <w:spacing w:val="-1"/>
          <w:sz w:val="21"/>
          <w:szCs w:val="21"/>
        </w:rPr>
        <w:t>未通过询价文件资格审查标准</w:t>
      </w:r>
      <w:r>
        <w:rPr>
          <w:rFonts w:hint="eastAsia" w:ascii="宋体" w:hAnsi="宋体" w:cs="宋体"/>
          <w:spacing w:val="-1"/>
          <w:sz w:val="21"/>
          <w:szCs w:val="21"/>
          <w:lang w:eastAsia="zh-CN"/>
        </w:rPr>
        <w:t>的</w:t>
      </w:r>
      <w:r>
        <w:rPr>
          <w:rFonts w:ascii="宋体" w:hAnsi="宋体" w:eastAsia="宋体" w:cs="宋体"/>
          <w:spacing w:val="-1"/>
          <w:sz w:val="21"/>
          <w:szCs w:val="21"/>
        </w:rPr>
        <w:t>响应文件按无效</w:t>
      </w:r>
      <w:r>
        <w:rPr>
          <w:rFonts w:ascii="宋体" w:hAnsi="宋体" w:eastAsia="宋体" w:cs="宋体"/>
          <w:spacing w:val="-4"/>
          <w:sz w:val="21"/>
          <w:szCs w:val="21"/>
        </w:rPr>
        <w:t>响应处理</w:t>
      </w:r>
      <w:r>
        <w:rPr>
          <w:rFonts w:hint="eastAsia" w:ascii="宋体" w:hAnsi="宋体" w:cs="宋体"/>
          <w:bCs/>
          <w:color w:val="auto"/>
          <w:szCs w:val="21"/>
        </w:rPr>
        <w:t>。</w:t>
      </w:r>
    </w:p>
    <w:p>
      <w:pPr>
        <w:pStyle w:val="7"/>
        <w:rPr>
          <w:rFonts w:hint="eastAsia" w:eastAsia="宋体" w:cs="Times New Roman"/>
          <w:color w:val="auto"/>
          <w:sz w:val="22"/>
          <w:szCs w:val="22"/>
          <w:lang w:val="en-US" w:eastAsia="zh-CN"/>
        </w:rPr>
      </w:pPr>
      <w:r>
        <w:rPr>
          <w:rFonts w:hint="eastAsia" w:eastAsia="宋体" w:cs="Times New Roman"/>
          <w:color w:val="auto"/>
          <w:sz w:val="22"/>
          <w:szCs w:val="22"/>
          <w:lang w:val="en-US" w:eastAsia="zh-CN"/>
        </w:rPr>
        <w:t>2.2 实质（符合）性要求审查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bCs/>
        </w:rPr>
      </w:pPr>
      <w:r>
        <w:t>实质性要求审查标准：询价小组依据法律法规和询价文件实质性评审标准规定的内容对通格审查供应商的响应文件进行审查（详见“评审程序和方法前附表 ”）。 有一项不符合标准的，不通过实质性要求审查，不再参与询价、比较与评价环节。</w:t>
      </w:r>
      <w:r>
        <w:rPr>
          <w:b/>
          <w:bCs/>
        </w:rPr>
        <w:t>当符合实质性要求条件的供应商少于三家时，将终止本次询价采购活动。</w:t>
      </w:r>
    </w:p>
    <w:p>
      <w:pPr>
        <w:pStyle w:val="7"/>
        <w:rPr>
          <w:color w:val="auto"/>
          <w:sz w:val="22"/>
          <w:szCs w:val="22"/>
        </w:rPr>
      </w:pPr>
      <w:bookmarkStart w:id="282" w:name="_Toc48271433"/>
      <w:bookmarkStart w:id="283" w:name="_Toc191374453"/>
      <w:bookmarkStart w:id="284" w:name="_Toc86124100"/>
      <w:bookmarkStart w:id="285" w:name="_Toc347849275"/>
      <w:bookmarkStart w:id="286" w:name="_Toc438157959"/>
      <w:bookmarkStart w:id="287" w:name="_Toc329810241"/>
      <w:bookmarkStart w:id="288" w:name="_Toc481316979"/>
      <w:bookmarkStart w:id="289" w:name="_Toc492340369"/>
      <w:bookmarkStart w:id="290" w:name="_Toc464475990"/>
      <w:bookmarkStart w:id="291" w:name="_Toc496805445"/>
      <w:r>
        <w:rPr>
          <w:color w:val="auto"/>
          <w:sz w:val="22"/>
          <w:szCs w:val="22"/>
        </w:rPr>
        <w:t>2.</w:t>
      </w:r>
      <w:r>
        <w:rPr>
          <w:rFonts w:hint="eastAsia"/>
          <w:color w:val="auto"/>
          <w:sz w:val="22"/>
          <w:szCs w:val="22"/>
          <w:lang w:val="en-US" w:eastAsia="zh-CN"/>
        </w:rPr>
        <w:t>3</w:t>
      </w:r>
      <w:r>
        <w:rPr>
          <w:color w:val="auto"/>
          <w:sz w:val="22"/>
          <w:szCs w:val="22"/>
        </w:rPr>
        <w:t xml:space="preserve"> </w:t>
      </w:r>
      <w:bookmarkEnd w:id="282"/>
      <w:bookmarkEnd w:id="283"/>
      <w:bookmarkEnd w:id="284"/>
      <w:bookmarkStart w:id="292" w:name="_Toc86124101"/>
      <w:bookmarkStart w:id="293" w:name="_Toc191374454"/>
      <w:r>
        <w:rPr>
          <w:rFonts w:hint="eastAsia"/>
          <w:color w:val="auto"/>
          <w:sz w:val="22"/>
          <w:szCs w:val="22"/>
          <w:lang w:eastAsia="zh-CN"/>
        </w:rPr>
        <w:t>询价</w:t>
      </w:r>
      <w:r>
        <w:rPr>
          <w:rFonts w:hint="eastAsia"/>
          <w:color w:val="auto"/>
          <w:sz w:val="22"/>
          <w:szCs w:val="22"/>
        </w:rPr>
        <w:t>、比较与评价</w:t>
      </w:r>
      <w:bookmarkEnd w:id="285"/>
      <w:bookmarkEnd w:id="286"/>
      <w:bookmarkEnd w:id="287"/>
      <w:bookmarkEnd w:id="288"/>
      <w:bookmarkEnd w:id="289"/>
      <w:bookmarkEnd w:id="290"/>
      <w:bookmarkEnd w:id="291"/>
    </w:p>
    <w:p>
      <w:pPr>
        <w:adjustRightInd w:val="0"/>
        <w:spacing w:line="360" w:lineRule="auto"/>
        <w:ind w:firstLine="411" w:firstLineChars="196"/>
        <w:rPr>
          <w:rFonts w:asci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3</w:t>
      </w:r>
      <w:r>
        <w:rPr>
          <w:rFonts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lang w:eastAsia="zh-CN"/>
        </w:rPr>
        <w:t>询价</w:t>
      </w:r>
      <w:r>
        <w:rPr>
          <w:rFonts w:hint="eastAsia" w:ascii="宋体" w:hAnsi="宋体" w:cs="宋体"/>
          <w:color w:val="auto"/>
          <w:szCs w:val="21"/>
        </w:rPr>
        <w:t>文件有实质性变动的，</w:t>
      </w:r>
      <w:r>
        <w:rPr>
          <w:rFonts w:hint="eastAsia" w:ascii="宋体" w:hAnsi="宋体" w:cs="宋体"/>
          <w:color w:val="auto"/>
          <w:szCs w:val="21"/>
          <w:lang w:eastAsia="zh-CN"/>
        </w:rPr>
        <w:t>询价小组</w:t>
      </w:r>
      <w:r>
        <w:rPr>
          <w:rFonts w:hint="eastAsia" w:ascii="宋体" w:hAnsi="宋体" w:cs="宋体"/>
          <w:color w:val="auto"/>
          <w:szCs w:val="21"/>
        </w:rPr>
        <w:t>将经采购人代表确认后，以书面形式通知所有参加</w:t>
      </w:r>
      <w:r>
        <w:rPr>
          <w:rFonts w:hint="eastAsia" w:ascii="宋体" w:hAnsi="宋体" w:cs="宋体"/>
          <w:color w:val="auto"/>
          <w:szCs w:val="21"/>
          <w:lang w:eastAsia="zh-CN"/>
        </w:rPr>
        <w:t>询价</w:t>
      </w:r>
      <w:r>
        <w:rPr>
          <w:rFonts w:hint="eastAsia" w:ascii="宋体" w:hAnsi="宋体" w:cs="宋体"/>
          <w:color w:val="auto"/>
          <w:szCs w:val="21"/>
        </w:rPr>
        <w:t>的供应商。但不得对涉及竞争的公平、公正性内容进行修改、变动。</w:t>
      </w:r>
    </w:p>
    <w:p>
      <w:pPr>
        <w:adjustRightInd w:val="0"/>
        <w:spacing w:line="360" w:lineRule="auto"/>
        <w:ind w:firstLine="411" w:firstLineChars="196"/>
        <w:rPr>
          <w:rFonts w:asci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3</w:t>
      </w:r>
      <w:r>
        <w:rPr>
          <w:rFonts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为有助于对响应文件的详细审查、评价和比较，</w:t>
      </w:r>
      <w:r>
        <w:rPr>
          <w:rFonts w:hint="eastAsia" w:ascii="宋体" w:hAnsi="宋体" w:cs="宋体"/>
          <w:color w:val="auto"/>
          <w:szCs w:val="21"/>
          <w:lang w:eastAsia="zh-CN"/>
        </w:rPr>
        <w:t>询价小组</w:t>
      </w:r>
      <w:r>
        <w:rPr>
          <w:rFonts w:hint="eastAsia" w:ascii="宋体" w:hAnsi="宋体" w:cs="宋体"/>
          <w:color w:val="auto"/>
          <w:szCs w:val="21"/>
        </w:rPr>
        <w:t>可要求对供应商分别进行技术询问、澄清，有关要求和答复均现场进行。</w:t>
      </w:r>
    </w:p>
    <w:p>
      <w:pPr>
        <w:spacing w:line="360" w:lineRule="auto"/>
        <w:jc w:val="left"/>
        <w:rPr>
          <w:rFonts w:ascii="宋体" w:cs="宋体"/>
          <w:color w:val="auto"/>
          <w:szCs w:val="21"/>
        </w:rPr>
      </w:pPr>
      <w:r>
        <w:rPr>
          <w:rFonts w:ascii="宋体" w:hAnsi="宋体" w:cs="宋体"/>
          <w:color w:val="auto"/>
          <w:szCs w:val="21"/>
        </w:rPr>
        <w:t xml:space="preserve">    2.</w:t>
      </w:r>
      <w:r>
        <w:rPr>
          <w:rFonts w:hint="eastAsia" w:ascii="宋体" w:hAnsi="宋体" w:cs="宋体"/>
          <w:color w:val="auto"/>
          <w:szCs w:val="21"/>
          <w:lang w:val="en-US" w:eastAsia="zh-CN"/>
        </w:rPr>
        <w:t>3</w:t>
      </w:r>
      <w:r>
        <w:rPr>
          <w:rFonts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lang w:eastAsia="zh-CN"/>
        </w:rPr>
        <w:t>询价小组</w:t>
      </w:r>
      <w:r>
        <w:rPr>
          <w:rFonts w:hint="eastAsia" w:ascii="宋体" w:hAnsi="宋体" w:cs="宋体"/>
          <w:color w:val="auto"/>
          <w:szCs w:val="21"/>
        </w:rPr>
        <w:t>对供应商提交的澄清、说明有疑问的，可以要求供应商进一步澄清、说明。</w:t>
      </w:r>
      <w:r>
        <w:rPr>
          <w:rFonts w:hint="eastAsia" w:ascii="宋体" w:hAnsi="宋体" w:cs="宋体"/>
          <w:color w:val="auto"/>
          <w:szCs w:val="21"/>
          <w:lang w:eastAsia="zh-CN"/>
        </w:rPr>
        <w:t>询价小组</w:t>
      </w:r>
      <w:r>
        <w:rPr>
          <w:rFonts w:hint="eastAsia" w:ascii="宋体" w:hAnsi="宋体" w:cs="宋体"/>
          <w:color w:val="auto"/>
          <w:szCs w:val="21"/>
        </w:rPr>
        <w:t>要求供应商澄清、说明或者更正响应文件应当以书面形式作出。供应商的澄清、说明或者更正应当由法定代表人或其授权代表签字或者加盖公章。</w:t>
      </w:r>
    </w:p>
    <w:p>
      <w:pPr>
        <w:spacing w:line="360" w:lineRule="auto"/>
        <w:ind w:firstLine="420" w:firstLineChars="20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3</w:t>
      </w:r>
      <w:r>
        <w:rPr>
          <w:rFonts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lang w:eastAsia="zh-CN"/>
        </w:rPr>
        <w:t>询价小组</w:t>
      </w:r>
      <w:r>
        <w:rPr>
          <w:rFonts w:hint="eastAsia" w:ascii="宋体" w:hAnsi="宋体" w:cs="宋体"/>
          <w:color w:val="auto"/>
          <w:szCs w:val="21"/>
        </w:rPr>
        <w:t>根据各供应商</w:t>
      </w:r>
      <w:r>
        <w:rPr>
          <w:rFonts w:hint="eastAsia" w:ascii="宋体" w:hAnsi="宋体" w:cs="宋体"/>
          <w:color w:val="auto"/>
          <w:szCs w:val="21"/>
          <w:lang w:eastAsia="zh-CN"/>
        </w:rPr>
        <w:t>的</w:t>
      </w:r>
      <w:r>
        <w:rPr>
          <w:rFonts w:hint="eastAsia" w:ascii="宋体" w:hAnsi="宋体" w:cs="宋体"/>
          <w:color w:val="auto"/>
          <w:szCs w:val="21"/>
        </w:rPr>
        <w:t>报价、响应文件及澄清等，按“</w:t>
      </w:r>
      <w:r>
        <w:rPr>
          <w:rFonts w:hint="eastAsia" w:ascii="宋体" w:hAnsi="宋体" w:cs="宋体"/>
          <w:b/>
          <w:color w:val="auto"/>
          <w:szCs w:val="21"/>
          <w:lang w:eastAsia="zh-CN"/>
        </w:rPr>
        <w:t>询价</w:t>
      </w:r>
      <w:r>
        <w:rPr>
          <w:rFonts w:hint="eastAsia" w:ascii="宋体" w:hAnsi="宋体" w:cs="宋体"/>
          <w:b/>
          <w:color w:val="auto"/>
          <w:szCs w:val="21"/>
        </w:rPr>
        <w:t>程序和方法</w:t>
      </w:r>
      <w:r>
        <w:rPr>
          <w:rFonts w:hint="eastAsia" w:ascii="宋体" w:hAnsi="宋体" w:cs="宋体"/>
          <w:color w:val="auto"/>
          <w:szCs w:val="21"/>
        </w:rPr>
        <w:t>”中的规定推荐成交候选人，经</w:t>
      </w:r>
      <w:r>
        <w:rPr>
          <w:rFonts w:hint="eastAsia" w:ascii="宋体" w:hAnsi="宋体" w:cs="宋体"/>
          <w:color w:val="auto"/>
          <w:szCs w:val="21"/>
          <w:lang w:eastAsia="zh-CN"/>
        </w:rPr>
        <w:t>询价小组</w:t>
      </w:r>
      <w:r>
        <w:rPr>
          <w:rFonts w:hint="eastAsia" w:ascii="宋体" w:hAnsi="宋体" w:cs="宋体"/>
          <w:color w:val="auto"/>
          <w:szCs w:val="21"/>
        </w:rPr>
        <w:t>评审，质量或服务不能满足</w:t>
      </w:r>
      <w:r>
        <w:rPr>
          <w:rFonts w:hint="eastAsia" w:ascii="宋体" w:hAnsi="宋体" w:cs="宋体"/>
          <w:color w:val="auto"/>
          <w:szCs w:val="21"/>
          <w:lang w:eastAsia="zh-CN"/>
        </w:rPr>
        <w:t>询价</w:t>
      </w:r>
      <w:r>
        <w:rPr>
          <w:rFonts w:hint="eastAsia" w:ascii="宋体" w:hAnsi="宋体" w:cs="宋体"/>
          <w:color w:val="auto"/>
          <w:szCs w:val="21"/>
        </w:rPr>
        <w:t>文件实质性响应要求的供应商，不予推荐成交。</w:t>
      </w:r>
    </w:p>
    <w:p>
      <w:pPr>
        <w:adjustRightInd w:val="0"/>
        <w:spacing w:line="360" w:lineRule="auto"/>
        <w:ind w:firstLine="411" w:firstLineChars="196"/>
        <w:rPr>
          <w:rFonts w:asci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3</w:t>
      </w:r>
      <w:r>
        <w:rPr>
          <w:rFonts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lang w:eastAsia="zh-CN"/>
        </w:rPr>
        <w:t>询价小组</w:t>
      </w:r>
      <w:r>
        <w:rPr>
          <w:rFonts w:hint="eastAsia" w:ascii="宋体" w:hAnsi="宋体" w:cs="宋体"/>
          <w:color w:val="auto"/>
          <w:szCs w:val="21"/>
        </w:rPr>
        <w:t>成员要依法独立审查，并对审查意见承担个人责任。</w:t>
      </w:r>
      <w:r>
        <w:rPr>
          <w:rFonts w:hint="eastAsia" w:ascii="宋体" w:hAnsi="宋体" w:cs="宋体"/>
          <w:color w:val="auto"/>
          <w:szCs w:val="21"/>
          <w:lang w:eastAsia="zh-CN"/>
        </w:rPr>
        <w:t>询价小组</w:t>
      </w:r>
      <w:r>
        <w:rPr>
          <w:rFonts w:hint="eastAsia" w:ascii="宋体" w:hAnsi="宋体" w:cs="宋体"/>
          <w:color w:val="auto"/>
          <w:szCs w:val="21"/>
        </w:rPr>
        <w:t>成员对需要共同认定的事项存在争议的，按照少数服从多数的原则做出结论。</w:t>
      </w:r>
    </w:p>
    <w:p>
      <w:pPr>
        <w:adjustRightInd w:val="0"/>
        <w:spacing w:line="360" w:lineRule="auto"/>
        <w:ind w:firstLine="411" w:firstLineChars="196"/>
        <w:rPr>
          <w:rFonts w:ascii="宋体" w:cs="宋体"/>
          <w:color w:val="auto"/>
          <w:szCs w:val="21"/>
        </w:rPr>
      </w:pPr>
      <w:r>
        <w:rPr>
          <w:rFonts w:ascii="宋体" w:hAnsi="宋体" w:cs="宋体"/>
          <w:color w:val="auto"/>
          <w:szCs w:val="21"/>
        </w:rPr>
        <w:t>2.2.8</w:t>
      </w:r>
      <w:r>
        <w:rPr>
          <w:rFonts w:hint="eastAsia" w:ascii="宋体" w:hAnsi="宋体" w:cs="宋体"/>
          <w:color w:val="auto"/>
          <w:szCs w:val="21"/>
        </w:rPr>
        <w:t>评审报告应当由</w:t>
      </w:r>
      <w:r>
        <w:rPr>
          <w:rFonts w:hint="eastAsia" w:ascii="宋体" w:hAnsi="宋体" w:cs="宋体"/>
          <w:color w:val="auto"/>
          <w:szCs w:val="21"/>
          <w:lang w:eastAsia="zh-CN"/>
        </w:rPr>
        <w:t>询价小组</w:t>
      </w:r>
      <w:r>
        <w:rPr>
          <w:rFonts w:hint="eastAsia" w:ascii="宋体" w:hAnsi="宋体" w:cs="宋体"/>
          <w:color w:val="auto"/>
          <w:szCs w:val="21"/>
        </w:rPr>
        <w:t>全体人员签字认可。</w:t>
      </w:r>
      <w:r>
        <w:rPr>
          <w:rFonts w:hint="eastAsia" w:ascii="宋体" w:hAnsi="宋体" w:cs="宋体"/>
          <w:color w:val="auto"/>
          <w:szCs w:val="21"/>
          <w:lang w:eastAsia="zh-CN"/>
        </w:rPr>
        <w:t>询价小组</w:t>
      </w:r>
      <w:r>
        <w:rPr>
          <w:rFonts w:hint="eastAsia" w:ascii="宋体" w:hAnsi="宋体" w:cs="宋体"/>
          <w:color w:val="auto"/>
          <w:szCs w:val="21"/>
        </w:rPr>
        <w:t>成员对评审报告有异议的，</w:t>
      </w:r>
      <w:r>
        <w:rPr>
          <w:rFonts w:hint="eastAsia" w:ascii="宋体" w:hAnsi="宋体" w:cs="宋体"/>
          <w:color w:val="auto"/>
          <w:szCs w:val="21"/>
          <w:lang w:eastAsia="zh-CN"/>
        </w:rPr>
        <w:t>询价小组</w:t>
      </w:r>
      <w:r>
        <w:rPr>
          <w:rFonts w:hint="eastAsia" w:ascii="宋体" w:hAnsi="宋体" w:cs="宋体"/>
          <w:color w:val="auto"/>
          <w:szCs w:val="21"/>
        </w:rPr>
        <w:t>按照少数服从多数的原则推荐成交候选人，采购程序继续进行。对评审报告有异议的</w:t>
      </w:r>
      <w:r>
        <w:rPr>
          <w:rFonts w:hint="eastAsia" w:ascii="宋体" w:hAnsi="宋体" w:cs="宋体"/>
          <w:color w:val="auto"/>
          <w:szCs w:val="21"/>
          <w:lang w:eastAsia="zh-CN"/>
        </w:rPr>
        <w:t>询价小组</w:t>
      </w:r>
      <w:r>
        <w:rPr>
          <w:rFonts w:hint="eastAsia" w:ascii="宋体" w:hAnsi="宋体" w:cs="宋体"/>
          <w:color w:val="auto"/>
          <w:szCs w:val="21"/>
        </w:rPr>
        <w:t>成员，应当在报告上签署不同意见并说明理由，由</w:t>
      </w:r>
      <w:r>
        <w:rPr>
          <w:rFonts w:hint="eastAsia" w:ascii="宋体" w:hAnsi="宋体" w:cs="宋体"/>
          <w:color w:val="auto"/>
          <w:szCs w:val="21"/>
          <w:lang w:eastAsia="zh-CN"/>
        </w:rPr>
        <w:t>询价小组</w:t>
      </w:r>
      <w:r>
        <w:rPr>
          <w:rFonts w:hint="eastAsia" w:ascii="宋体" w:hAnsi="宋体" w:cs="宋体"/>
          <w:color w:val="auto"/>
          <w:szCs w:val="21"/>
        </w:rPr>
        <w:t>书面记录相关情况。</w:t>
      </w:r>
      <w:r>
        <w:rPr>
          <w:rFonts w:hint="eastAsia" w:ascii="宋体" w:hAnsi="宋体" w:cs="宋体"/>
          <w:color w:val="auto"/>
          <w:szCs w:val="21"/>
          <w:lang w:eastAsia="zh-CN"/>
        </w:rPr>
        <w:t>询价小组</w:t>
      </w:r>
      <w:r>
        <w:rPr>
          <w:rFonts w:hint="eastAsia" w:ascii="宋体" w:hAnsi="宋体" w:cs="宋体"/>
          <w:color w:val="auto"/>
          <w:szCs w:val="21"/>
        </w:rPr>
        <w:t>成员拒绝在报告上签字又不书面说明其不同意见和理由的，视为同意评审报告。</w:t>
      </w:r>
    </w:p>
    <w:p>
      <w:pPr>
        <w:pStyle w:val="7"/>
        <w:rPr>
          <w:color w:val="auto"/>
          <w:sz w:val="22"/>
          <w:szCs w:val="22"/>
        </w:rPr>
      </w:pPr>
      <w:bookmarkStart w:id="294" w:name="_Toc481316980"/>
      <w:bookmarkStart w:id="295" w:name="_Toc347849276"/>
      <w:bookmarkStart w:id="296" w:name="_Toc492340370"/>
      <w:bookmarkStart w:id="297" w:name="_Toc464475991"/>
      <w:bookmarkStart w:id="298" w:name="_Toc496805446"/>
      <w:bookmarkStart w:id="299" w:name="_Toc438157960"/>
      <w:bookmarkStart w:id="300" w:name="_Toc329810242"/>
      <w:r>
        <w:rPr>
          <w:color w:val="auto"/>
          <w:sz w:val="22"/>
          <w:szCs w:val="22"/>
        </w:rPr>
        <w:t xml:space="preserve">2.3 </w:t>
      </w:r>
      <w:r>
        <w:rPr>
          <w:rFonts w:hint="eastAsia"/>
          <w:color w:val="auto"/>
          <w:sz w:val="22"/>
          <w:szCs w:val="22"/>
          <w:lang w:eastAsia="zh-CN"/>
        </w:rPr>
        <w:t>询价</w:t>
      </w:r>
      <w:r>
        <w:rPr>
          <w:rFonts w:hint="eastAsia"/>
          <w:color w:val="auto"/>
          <w:sz w:val="22"/>
          <w:szCs w:val="22"/>
        </w:rPr>
        <w:t>结果</w:t>
      </w:r>
      <w:bookmarkEnd w:id="294"/>
      <w:bookmarkEnd w:id="295"/>
      <w:bookmarkEnd w:id="296"/>
      <w:bookmarkEnd w:id="297"/>
      <w:bookmarkEnd w:id="298"/>
      <w:bookmarkEnd w:id="299"/>
      <w:bookmarkEnd w:id="300"/>
    </w:p>
    <w:bookmarkEnd w:id="292"/>
    <w:bookmarkEnd w:id="293"/>
    <w:p>
      <w:pPr>
        <w:adjustRightInd w:val="0"/>
        <w:spacing w:line="360" w:lineRule="auto"/>
        <w:ind w:firstLine="420" w:firstLineChars="200"/>
        <w:rPr>
          <w:rFonts w:ascii="宋体" w:cs="宋体"/>
          <w:color w:val="auto"/>
          <w:szCs w:val="21"/>
        </w:rPr>
      </w:pPr>
      <w:r>
        <w:rPr>
          <w:rFonts w:hint="eastAsia" w:ascii="宋体" w:hAnsi="宋体" w:cs="宋体"/>
          <w:color w:val="auto"/>
          <w:szCs w:val="21"/>
          <w:lang w:eastAsia="zh-CN"/>
        </w:rPr>
        <w:t>询价小组</w:t>
      </w:r>
      <w:r>
        <w:rPr>
          <w:rFonts w:hint="eastAsia" w:ascii="宋体" w:hAnsi="宋体" w:cs="宋体"/>
          <w:color w:val="auto"/>
          <w:szCs w:val="21"/>
        </w:rPr>
        <w:t>根据</w:t>
      </w:r>
      <w:r>
        <w:rPr>
          <w:rFonts w:hint="eastAsia" w:ascii="宋体" w:hAnsi="宋体" w:cs="宋体"/>
          <w:color w:val="auto"/>
          <w:szCs w:val="21"/>
          <w:lang w:eastAsia="zh-CN"/>
        </w:rPr>
        <w:t>询价文件</w:t>
      </w:r>
      <w:r>
        <w:rPr>
          <w:rFonts w:hint="eastAsia" w:ascii="宋体" w:hAnsi="宋体" w:cs="宋体"/>
          <w:color w:val="auto"/>
          <w:szCs w:val="21"/>
        </w:rPr>
        <w:t>规定的</w:t>
      </w:r>
      <w:r>
        <w:rPr>
          <w:rFonts w:hint="eastAsia" w:ascii="宋体" w:hAnsi="宋体" w:cs="宋体"/>
          <w:color w:val="auto"/>
          <w:szCs w:val="21"/>
          <w:lang w:eastAsia="zh-CN"/>
        </w:rPr>
        <w:t>询价</w:t>
      </w:r>
      <w:r>
        <w:rPr>
          <w:rFonts w:hint="eastAsia" w:ascii="宋体" w:hAnsi="宋体" w:cs="宋体"/>
          <w:color w:val="auto"/>
          <w:szCs w:val="21"/>
        </w:rPr>
        <w:t>程序和方法对各供应商的响应文件进行评审，从质量和服务均能满足采购文件实质性响应要求的供应商中，按照最后报价（符合中小企业划分标准或残疾人福利性单位货物的费用扣除后的价格参与评审）由低到高的顺序提出</w:t>
      </w:r>
      <w:r>
        <w:rPr>
          <w:rFonts w:ascii="宋体" w:hAnsi="宋体" w:cs="宋体"/>
          <w:color w:val="auto"/>
          <w:szCs w:val="21"/>
        </w:rPr>
        <w:t>3</w:t>
      </w:r>
      <w:r>
        <w:rPr>
          <w:rFonts w:hint="eastAsia" w:ascii="宋体" w:hAnsi="宋体" w:cs="宋体"/>
          <w:color w:val="auto"/>
          <w:szCs w:val="21"/>
        </w:rPr>
        <w:t>名</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lang w:eastAsia="zh-CN"/>
        </w:rPr>
        <w:t>）</w:t>
      </w:r>
      <w:r>
        <w:rPr>
          <w:rFonts w:hint="eastAsia" w:ascii="宋体" w:hAnsi="宋体" w:cs="宋体"/>
          <w:color w:val="auto"/>
          <w:szCs w:val="21"/>
        </w:rPr>
        <w:t>以上成交候选人，最后报价相同的，</w:t>
      </w:r>
      <w:r>
        <w:rPr>
          <w:rFonts w:ascii="宋体" w:hAnsi="宋体" w:eastAsia="宋体" w:cs="宋体"/>
          <w:sz w:val="21"/>
          <w:szCs w:val="21"/>
        </w:rPr>
        <w:t>询价小组以无记名投票方式推荐成交候选人，并编写评审</w:t>
      </w:r>
      <w:r>
        <w:rPr>
          <w:rFonts w:ascii="宋体" w:hAnsi="宋体" w:eastAsia="宋体" w:cs="宋体"/>
          <w:spacing w:val="-1"/>
          <w:sz w:val="21"/>
          <w:szCs w:val="21"/>
        </w:rPr>
        <w:t>报告</w:t>
      </w:r>
      <w:r>
        <w:rPr>
          <w:rFonts w:hint="eastAsia" w:ascii="宋体" w:hAnsi="宋体" w:cs="宋体"/>
          <w:color w:val="auto"/>
          <w:szCs w:val="21"/>
        </w:rPr>
        <w:t>。</w:t>
      </w:r>
    </w:p>
    <w:p>
      <w:pPr>
        <w:adjustRightInd w:val="0"/>
        <w:spacing w:line="360" w:lineRule="auto"/>
        <w:ind w:firstLine="640" w:firstLineChars="200"/>
        <w:rPr>
          <w:rFonts w:ascii="宋体" w:cs="宋体"/>
          <w:color w:val="auto"/>
          <w:sz w:val="32"/>
          <w:szCs w:val="32"/>
        </w:rPr>
      </w:pPr>
    </w:p>
    <w:sectPr>
      <w:pgSz w:w="11850" w:h="16783"/>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font-weight : 400">
    <w:altName w:val="微软雅黑"/>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sz w:val="32"/>
        <w:szCs w:val="32"/>
      </w:rPr>
      <w:drawing>
        <wp:anchor distT="0" distB="0" distL="114300" distR="114300" simplePos="0" relativeHeight="251662336" behindDoc="0" locked="0" layoutInCell="1" allowOverlap="1">
          <wp:simplePos x="0" y="0"/>
          <wp:positionH relativeFrom="column">
            <wp:posOffset>50165</wp:posOffset>
          </wp:positionH>
          <wp:positionV relativeFrom="paragraph">
            <wp:posOffset>78740</wp:posOffset>
          </wp:positionV>
          <wp:extent cx="2267585" cy="376555"/>
          <wp:effectExtent l="0" t="0" r="0" b="3810"/>
          <wp:wrapNone/>
          <wp:docPr id="369"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 descr="Logo1"/>
                  <pic:cNvPicPr>
                    <a:picLocks noChangeAspect="1"/>
                  </pic:cNvPicPr>
                </pic:nvPicPr>
                <pic:blipFill>
                  <a:blip r:embed="rId1"/>
                  <a:stretch>
                    <a:fillRect/>
                  </a:stretch>
                </pic:blipFill>
                <pic:spPr>
                  <a:xfrm>
                    <a:off x="0" y="0"/>
                    <a:ext cx="2267585" cy="376555"/>
                  </a:xfrm>
                  <a:prstGeom prst="rect">
                    <a:avLst/>
                  </a:prstGeom>
                  <a:noFill/>
                  <a:ln>
                    <a:noFill/>
                  </a:ln>
                </pic:spPr>
              </pic:pic>
            </a:graphicData>
          </a:graphic>
        </wp:anchor>
      </w:drawing>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drawing>
        <wp:anchor distT="0" distB="0" distL="114300" distR="114300" simplePos="0" relativeHeight="251659264" behindDoc="0" locked="0" layoutInCell="1" allowOverlap="1">
          <wp:simplePos x="0" y="0"/>
          <wp:positionH relativeFrom="column">
            <wp:posOffset>-64135</wp:posOffset>
          </wp:positionH>
          <wp:positionV relativeFrom="paragraph">
            <wp:posOffset>11430</wp:posOffset>
          </wp:positionV>
          <wp:extent cx="1991995" cy="330835"/>
          <wp:effectExtent l="0" t="0" r="8255" b="12700"/>
          <wp:wrapNone/>
          <wp:docPr id="37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1" descr="Logo1"/>
                  <pic:cNvPicPr>
                    <a:picLocks noChangeAspect="1"/>
                  </pic:cNvPicPr>
                </pic:nvPicPr>
                <pic:blipFill>
                  <a:blip r:embed="rId1"/>
                  <a:stretch>
                    <a:fillRect/>
                  </a:stretch>
                </pic:blipFill>
                <pic:spPr>
                  <a:xfrm>
                    <a:off x="0" y="0"/>
                    <a:ext cx="1991995" cy="33083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right"/>
                          </w:pPr>
                          <w:r>
                            <w:fldChar w:fldCharType="begin"/>
                          </w:r>
                          <w:r>
                            <w:instrText xml:space="preserve"> PAGE   \* MERGEFORMAT </w:instrText>
                          </w:r>
                          <w:r>
                            <w:fldChar w:fldCharType="separate"/>
                          </w:r>
                          <w:r>
                            <w:rPr>
                              <w:lang w:val="zh-CN"/>
                            </w:rPr>
                            <w:t>15</w:t>
                          </w:r>
                          <w:r>
                            <w:rPr>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aTt1TLAQAAmwMAAA4AAAAAAAAAAQAgAAAAHgEAAGRycy9lMm9E&#10;b2MueG1sUEsFBgAAAAAGAAYAWQEAAFsFAAAAAA==&#10;">
              <v:fill on="f" focussize="0,0"/>
              <v:stroke on="f"/>
              <v:imagedata o:title=""/>
              <o:lock v:ext="edit" aspectratio="f"/>
              <v:textbox inset="0mm,0mm,0mm,0mm" style="mso-fit-shape-to-text:t;">
                <w:txbxContent>
                  <w:p>
                    <w:pPr>
                      <w:pStyle w:val="23"/>
                      <w:jc w:val="right"/>
                    </w:pPr>
                    <w:r>
                      <w:fldChar w:fldCharType="begin"/>
                    </w:r>
                    <w:r>
                      <w:instrText xml:space="preserve"> PAGE   \* MERGEFORMAT </w:instrText>
                    </w:r>
                    <w:r>
                      <w:fldChar w:fldCharType="separate"/>
                    </w:r>
                    <w:r>
                      <w:rPr>
                        <w:lang w:val="zh-CN"/>
                      </w:rPr>
                      <w:t>15</w:t>
                    </w:r>
                    <w:r>
                      <w:rPr>
                        <w:lang w:val="zh-CN"/>
                      </w:rPr>
                      <w:fldChar w:fldCharType="end"/>
                    </w:r>
                  </w:p>
                </w:txbxContent>
              </v:textbox>
            </v:shape>
          </w:pict>
        </mc:Fallback>
      </mc:AlternateContent>
    </w:r>
  </w:p>
  <w:p>
    <w:pPr>
      <w:pStyle w:val="23"/>
      <w:ind w:right="360"/>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drawing>
        <wp:anchor distT="0" distB="0" distL="114300" distR="114300" simplePos="0" relativeHeight="251661312" behindDoc="0" locked="0" layoutInCell="1" allowOverlap="1">
          <wp:simplePos x="0" y="0"/>
          <wp:positionH relativeFrom="column">
            <wp:posOffset>8255</wp:posOffset>
          </wp:positionH>
          <wp:positionV relativeFrom="paragraph">
            <wp:posOffset>29845</wp:posOffset>
          </wp:positionV>
          <wp:extent cx="1991995" cy="330835"/>
          <wp:effectExtent l="0" t="0" r="8255" b="12700"/>
          <wp:wrapNone/>
          <wp:docPr id="370"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 descr="Logo1"/>
                  <pic:cNvPicPr>
                    <a:picLocks noChangeAspect="1"/>
                  </pic:cNvPicPr>
                </pic:nvPicPr>
                <pic:blipFill>
                  <a:blip r:embed="rId1"/>
                  <a:stretch>
                    <a:fillRect/>
                  </a:stretch>
                </pic:blipFill>
                <pic:spPr>
                  <a:xfrm>
                    <a:off x="0" y="0"/>
                    <a:ext cx="1991995" cy="330835"/>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2lwesoBAACbAwAADgAAAGRycy9lMm9Eb2MueG1srVNNrtMwEN4jcQfL&#10;e+q0I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n79aUuK4xZFfvn+7/Ph1+fmV&#10;vMgN6gPUmHcXMDMNb/yAazP7AZ1Z96CizV9URDCO7T1f2yuHRER+tF6t1xWGBMbmC+Kz++chQnor&#10;vSXZaGjE+ZW28tN7SGPqnJKrOX+rjSkzNO4vB2JmD8vcR47ZSsN+mATtfXtGPT2OvqEON50S885h&#10;Z/OWzEacjf1sHEPUhw6pLQsvCK+PCUkUbrnCCDsVxpkVddN+5aX4816y7v+p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2lwesoBAACbAwAADgAAAAAAAAABACAAAAAeAQAAZHJzL2Uyb0Rv&#10;Yy54bWxQSwUGAAAAAAYABgBZAQAAWg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rPr>
        <w:rFonts w:hint="eastAsia" w:eastAsia="宋体"/>
        <w:sz w:val="18"/>
        <w:szCs w:val="22"/>
        <w:lang w:eastAsia="zh-CN"/>
      </w:rPr>
    </w:pPr>
    <w:r>
      <w:rPr>
        <w:rFonts w:hint="eastAsia" w:hAnsi="宋体"/>
        <w:sz w:val="16"/>
        <w:szCs w:val="15"/>
        <w:lang w:eastAsia="zh-CN"/>
      </w:rPr>
      <w:t>昆明学院“5G通信实验室平台”项目</w:t>
    </w:r>
    <w:r>
      <w:rPr>
        <w:rFonts w:hint="eastAsia" w:hAnsi="宋体"/>
        <w:sz w:val="6"/>
        <w:szCs w:val="6"/>
      </w:rPr>
      <w:t xml:space="preserve">                 </w:t>
    </w:r>
    <w:r>
      <w:rPr>
        <w:rFonts w:hint="eastAsia" w:hAnsi="宋体"/>
        <w:sz w:val="6"/>
        <w:szCs w:val="6"/>
        <w:lang w:val="en-US" w:eastAsia="zh-CN"/>
      </w:rPr>
      <w:t xml:space="preserve">                                                                                                                  </w:t>
    </w:r>
    <w:r>
      <w:rPr>
        <w:rFonts w:hint="eastAsia" w:hAnsi="宋体"/>
        <w:sz w:val="6"/>
        <w:szCs w:val="6"/>
      </w:rPr>
      <w:t xml:space="preserve">    </w:t>
    </w:r>
    <w:r>
      <w:rPr>
        <w:rFonts w:hAnsi="宋体"/>
        <w:sz w:val="6"/>
        <w:szCs w:val="6"/>
      </w:rPr>
      <w:t xml:space="preserve">                 </w:t>
    </w:r>
    <w:r>
      <w:rPr>
        <w:rFonts w:hint="eastAsia" w:hAnsi="宋体"/>
        <w:sz w:val="6"/>
        <w:szCs w:val="6"/>
      </w:rPr>
      <w:t xml:space="preserve">   </w:t>
    </w:r>
    <w:r>
      <w:rPr>
        <w:rFonts w:hAnsi="宋体"/>
        <w:sz w:val="6"/>
        <w:szCs w:val="6"/>
      </w:rPr>
      <w:t xml:space="preserve"> </w:t>
    </w:r>
    <w:r>
      <w:rPr>
        <w:rFonts w:hint="eastAsia" w:hAnsi="宋体"/>
        <w:sz w:val="15"/>
        <w:szCs w:val="13"/>
        <w:lang w:eastAsia="zh-CN"/>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rPr>
        <w:rFonts w:hint="eastAsia" w:eastAsia="宋体"/>
        <w:lang w:eastAsia="zh-CN"/>
      </w:rPr>
    </w:pPr>
    <w:r>
      <w:rPr>
        <w:rFonts w:hint="eastAsia" w:hAnsi="宋体"/>
        <w:sz w:val="16"/>
        <w:szCs w:val="15"/>
        <w:lang w:eastAsia="zh-CN"/>
      </w:rPr>
      <w:t>昆明学院“5G通信实验室平台”项目</w:t>
    </w:r>
    <w:r>
      <w:rPr>
        <w:rFonts w:hint="eastAsia" w:hAnsi="宋体"/>
        <w:sz w:val="16"/>
        <w:szCs w:val="15"/>
      </w:rPr>
      <w:t xml:space="preserve"> </w:t>
    </w:r>
    <w:r>
      <w:rPr>
        <w:rFonts w:hint="eastAsia" w:hAnsi="宋体"/>
        <w:sz w:val="8"/>
        <w:szCs w:val="8"/>
      </w:rPr>
      <w:t xml:space="preserve">     </w:t>
    </w:r>
    <w:r>
      <w:rPr>
        <w:rFonts w:hAnsi="宋体"/>
        <w:sz w:val="16"/>
        <w:szCs w:val="15"/>
      </w:rPr>
      <w:t xml:space="preserve">  </w:t>
    </w:r>
    <w:r>
      <w:rPr>
        <w:rFonts w:hint="eastAsia" w:hAnsi="宋体"/>
        <w:sz w:val="16"/>
        <w:szCs w:val="15"/>
      </w:rPr>
      <w:t xml:space="preserve">      </w:t>
    </w:r>
    <w:r>
      <w:rPr>
        <w:rFonts w:hint="eastAsia" w:hAnsi="宋体"/>
        <w:sz w:val="16"/>
        <w:szCs w:val="15"/>
        <w:lang w:val="en-US" w:eastAsia="zh-CN"/>
      </w:rPr>
      <w:t xml:space="preserve">                                        </w:t>
    </w:r>
    <w:r>
      <w:rPr>
        <w:rFonts w:hint="eastAsia" w:hAnsi="宋体"/>
        <w:sz w:val="16"/>
        <w:szCs w:val="15"/>
      </w:rPr>
      <w:t xml:space="preserve">            </w:t>
    </w:r>
    <w:r>
      <w:rPr>
        <w:rFonts w:hAnsi="宋体"/>
        <w:sz w:val="16"/>
        <w:szCs w:val="15"/>
      </w:rPr>
      <w:t xml:space="preserve">  </w:t>
    </w:r>
    <w:r>
      <w:rPr>
        <w:rFonts w:hint="eastAsia" w:hAnsi="宋体"/>
        <w:sz w:val="16"/>
        <w:szCs w:val="15"/>
        <w:lang w:eastAsia="zh-CN"/>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859DA"/>
    <w:multiLevelType w:val="singleLevel"/>
    <w:tmpl w:val="84A859DA"/>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space"/>
      <w:lvlText w:val="%1."/>
      <w:lvlJc w:val="left"/>
      <w:pPr>
        <w:tabs>
          <w:tab w:val="left" w:pos="0"/>
        </w:tabs>
        <w:ind w:left="0" w:firstLine="0"/>
      </w:pPr>
    </w:lvl>
  </w:abstractNum>
  <w:abstractNum w:abstractNumId="2">
    <w:nsid w:val="730A21A6"/>
    <w:multiLevelType w:val="multilevel"/>
    <w:tmpl w:val="730A21A6"/>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zY1MGNlZDllMDUyM2RmMTBhMzJmZmQyMTg0NjAifQ=="/>
  </w:docVars>
  <w:rsids>
    <w:rsidRoot w:val="003D21E6"/>
    <w:rsid w:val="0000042F"/>
    <w:rsid w:val="00000C31"/>
    <w:rsid w:val="0000116D"/>
    <w:rsid w:val="000011A5"/>
    <w:rsid w:val="000017BA"/>
    <w:rsid w:val="00002616"/>
    <w:rsid w:val="00002E53"/>
    <w:rsid w:val="00002FD6"/>
    <w:rsid w:val="00004AB9"/>
    <w:rsid w:val="00004D9F"/>
    <w:rsid w:val="00005000"/>
    <w:rsid w:val="00010186"/>
    <w:rsid w:val="00010306"/>
    <w:rsid w:val="00010D77"/>
    <w:rsid w:val="000123FE"/>
    <w:rsid w:val="00012512"/>
    <w:rsid w:val="000127A0"/>
    <w:rsid w:val="00013070"/>
    <w:rsid w:val="00013AB6"/>
    <w:rsid w:val="000142B3"/>
    <w:rsid w:val="000154FF"/>
    <w:rsid w:val="00015F3D"/>
    <w:rsid w:val="00016BB0"/>
    <w:rsid w:val="00016D12"/>
    <w:rsid w:val="00016D92"/>
    <w:rsid w:val="00017156"/>
    <w:rsid w:val="00017714"/>
    <w:rsid w:val="00020730"/>
    <w:rsid w:val="000215A0"/>
    <w:rsid w:val="0002197E"/>
    <w:rsid w:val="00021A39"/>
    <w:rsid w:val="00024FF3"/>
    <w:rsid w:val="00025134"/>
    <w:rsid w:val="00025609"/>
    <w:rsid w:val="00026A07"/>
    <w:rsid w:val="000302B3"/>
    <w:rsid w:val="000309D9"/>
    <w:rsid w:val="00031AEC"/>
    <w:rsid w:val="00032D17"/>
    <w:rsid w:val="00034FAD"/>
    <w:rsid w:val="000351E8"/>
    <w:rsid w:val="000366F2"/>
    <w:rsid w:val="00040C59"/>
    <w:rsid w:val="0004181F"/>
    <w:rsid w:val="00041848"/>
    <w:rsid w:val="00041B1E"/>
    <w:rsid w:val="00042F3A"/>
    <w:rsid w:val="0004387B"/>
    <w:rsid w:val="000444F5"/>
    <w:rsid w:val="000456E5"/>
    <w:rsid w:val="0004673B"/>
    <w:rsid w:val="00047DE9"/>
    <w:rsid w:val="00051C8D"/>
    <w:rsid w:val="0005311F"/>
    <w:rsid w:val="000538F0"/>
    <w:rsid w:val="00053ADE"/>
    <w:rsid w:val="000541A9"/>
    <w:rsid w:val="00054B7C"/>
    <w:rsid w:val="00057490"/>
    <w:rsid w:val="000579E9"/>
    <w:rsid w:val="00060629"/>
    <w:rsid w:val="0006178D"/>
    <w:rsid w:val="0006206A"/>
    <w:rsid w:val="000625C0"/>
    <w:rsid w:val="00065DAD"/>
    <w:rsid w:val="0006690F"/>
    <w:rsid w:val="0007058D"/>
    <w:rsid w:val="00070A04"/>
    <w:rsid w:val="00072A3B"/>
    <w:rsid w:val="00073C4E"/>
    <w:rsid w:val="00073E7C"/>
    <w:rsid w:val="00075032"/>
    <w:rsid w:val="000761C6"/>
    <w:rsid w:val="00076274"/>
    <w:rsid w:val="000805BC"/>
    <w:rsid w:val="00080CB6"/>
    <w:rsid w:val="00081F31"/>
    <w:rsid w:val="00082B74"/>
    <w:rsid w:val="000837D1"/>
    <w:rsid w:val="000856F2"/>
    <w:rsid w:val="00085ADB"/>
    <w:rsid w:val="00085CA0"/>
    <w:rsid w:val="000862F2"/>
    <w:rsid w:val="000871A3"/>
    <w:rsid w:val="00092FB0"/>
    <w:rsid w:val="00093589"/>
    <w:rsid w:val="00093B6B"/>
    <w:rsid w:val="000942E6"/>
    <w:rsid w:val="0009442C"/>
    <w:rsid w:val="0009493C"/>
    <w:rsid w:val="00094CE8"/>
    <w:rsid w:val="00094D27"/>
    <w:rsid w:val="00096AA4"/>
    <w:rsid w:val="00097296"/>
    <w:rsid w:val="00097628"/>
    <w:rsid w:val="000A144D"/>
    <w:rsid w:val="000A1DB7"/>
    <w:rsid w:val="000A2760"/>
    <w:rsid w:val="000A36D9"/>
    <w:rsid w:val="000A3D54"/>
    <w:rsid w:val="000A41F8"/>
    <w:rsid w:val="000A5163"/>
    <w:rsid w:val="000A55CC"/>
    <w:rsid w:val="000A6073"/>
    <w:rsid w:val="000A7F64"/>
    <w:rsid w:val="000B0577"/>
    <w:rsid w:val="000B0A65"/>
    <w:rsid w:val="000B38E5"/>
    <w:rsid w:val="000B3938"/>
    <w:rsid w:val="000B3C86"/>
    <w:rsid w:val="000B3F26"/>
    <w:rsid w:val="000B45CB"/>
    <w:rsid w:val="000B4760"/>
    <w:rsid w:val="000B494A"/>
    <w:rsid w:val="000B4ACC"/>
    <w:rsid w:val="000B6603"/>
    <w:rsid w:val="000C0AB7"/>
    <w:rsid w:val="000C25FF"/>
    <w:rsid w:val="000C2E50"/>
    <w:rsid w:val="000C3E36"/>
    <w:rsid w:val="000C4499"/>
    <w:rsid w:val="000C451E"/>
    <w:rsid w:val="000C5C45"/>
    <w:rsid w:val="000C63F5"/>
    <w:rsid w:val="000C737E"/>
    <w:rsid w:val="000D0334"/>
    <w:rsid w:val="000D09F0"/>
    <w:rsid w:val="000D1920"/>
    <w:rsid w:val="000D28C5"/>
    <w:rsid w:val="000D2BBD"/>
    <w:rsid w:val="000D2FAD"/>
    <w:rsid w:val="000D364C"/>
    <w:rsid w:val="000D3B55"/>
    <w:rsid w:val="000D3BA5"/>
    <w:rsid w:val="000D4075"/>
    <w:rsid w:val="000D4E90"/>
    <w:rsid w:val="000D6C0B"/>
    <w:rsid w:val="000D7792"/>
    <w:rsid w:val="000E062D"/>
    <w:rsid w:val="000E07D6"/>
    <w:rsid w:val="000E1576"/>
    <w:rsid w:val="000E3466"/>
    <w:rsid w:val="000E44A6"/>
    <w:rsid w:val="000E52B3"/>
    <w:rsid w:val="000E6099"/>
    <w:rsid w:val="000E6758"/>
    <w:rsid w:val="000E7624"/>
    <w:rsid w:val="000F129D"/>
    <w:rsid w:val="000F320F"/>
    <w:rsid w:val="000F3379"/>
    <w:rsid w:val="000F38C0"/>
    <w:rsid w:val="000F476E"/>
    <w:rsid w:val="000F49A2"/>
    <w:rsid w:val="000F4F6E"/>
    <w:rsid w:val="000F5E76"/>
    <w:rsid w:val="000F6A8F"/>
    <w:rsid w:val="000F6E7E"/>
    <w:rsid w:val="000F73CF"/>
    <w:rsid w:val="000F7AE7"/>
    <w:rsid w:val="00100EF7"/>
    <w:rsid w:val="00102534"/>
    <w:rsid w:val="00102ECB"/>
    <w:rsid w:val="001048E2"/>
    <w:rsid w:val="0010491E"/>
    <w:rsid w:val="00104949"/>
    <w:rsid w:val="00104FAD"/>
    <w:rsid w:val="00105579"/>
    <w:rsid w:val="001057F4"/>
    <w:rsid w:val="00105CFC"/>
    <w:rsid w:val="001069AD"/>
    <w:rsid w:val="00106B4A"/>
    <w:rsid w:val="00106EF9"/>
    <w:rsid w:val="00111C79"/>
    <w:rsid w:val="00111D3F"/>
    <w:rsid w:val="0011232A"/>
    <w:rsid w:val="001124EC"/>
    <w:rsid w:val="00114715"/>
    <w:rsid w:val="00117131"/>
    <w:rsid w:val="001207A7"/>
    <w:rsid w:val="0012106C"/>
    <w:rsid w:val="00121335"/>
    <w:rsid w:val="00121621"/>
    <w:rsid w:val="001216BB"/>
    <w:rsid w:val="00122D10"/>
    <w:rsid w:val="00122E72"/>
    <w:rsid w:val="001230AA"/>
    <w:rsid w:val="001234DF"/>
    <w:rsid w:val="001236C4"/>
    <w:rsid w:val="00125E0E"/>
    <w:rsid w:val="00130523"/>
    <w:rsid w:val="00131A69"/>
    <w:rsid w:val="00131F98"/>
    <w:rsid w:val="0013200A"/>
    <w:rsid w:val="001342E9"/>
    <w:rsid w:val="00135EF6"/>
    <w:rsid w:val="00136937"/>
    <w:rsid w:val="00136AD5"/>
    <w:rsid w:val="00136D04"/>
    <w:rsid w:val="0013766C"/>
    <w:rsid w:val="001376D4"/>
    <w:rsid w:val="0014027E"/>
    <w:rsid w:val="00140AA0"/>
    <w:rsid w:val="00141FA9"/>
    <w:rsid w:val="001422E3"/>
    <w:rsid w:val="00142756"/>
    <w:rsid w:val="00143AB0"/>
    <w:rsid w:val="00143B28"/>
    <w:rsid w:val="0014581D"/>
    <w:rsid w:val="00147D2E"/>
    <w:rsid w:val="00150580"/>
    <w:rsid w:val="00151AD1"/>
    <w:rsid w:val="00151D13"/>
    <w:rsid w:val="00152170"/>
    <w:rsid w:val="00153451"/>
    <w:rsid w:val="001538BC"/>
    <w:rsid w:val="00153F63"/>
    <w:rsid w:val="00154423"/>
    <w:rsid w:val="00154EC9"/>
    <w:rsid w:val="00154F41"/>
    <w:rsid w:val="00155BF9"/>
    <w:rsid w:val="00163005"/>
    <w:rsid w:val="00163877"/>
    <w:rsid w:val="00165E09"/>
    <w:rsid w:val="0016621B"/>
    <w:rsid w:val="001664F7"/>
    <w:rsid w:val="001704B3"/>
    <w:rsid w:val="00171E12"/>
    <w:rsid w:val="00172A1A"/>
    <w:rsid w:val="00172A8E"/>
    <w:rsid w:val="00173846"/>
    <w:rsid w:val="00174A59"/>
    <w:rsid w:val="00175FBE"/>
    <w:rsid w:val="001810BE"/>
    <w:rsid w:val="00181983"/>
    <w:rsid w:val="00182248"/>
    <w:rsid w:val="0018428A"/>
    <w:rsid w:val="001847DA"/>
    <w:rsid w:val="001850F6"/>
    <w:rsid w:val="00190079"/>
    <w:rsid w:val="00193BB8"/>
    <w:rsid w:val="00195B25"/>
    <w:rsid w:val="00196FB7"/>
    <w:rsid w:val="001972F3"/>
    <w:rsid w:val="001976C5"/>
    <w:rsid w:val="001A0364"/>
    <w:rsid w:val="001A2532"/>
    <w:rsid w:val="001A43AB"/>
    <w:rsid w:val="001A5CAB"/>
    <w:rsid w:val="001A5E04"/>
    <w:rsid w:val="001A683F"/>
    <w:rsid w:val="001A7C43"/>
    <w:rsid w:val="001B0101"/>
    <w:rsid w:val="001B0772"/>
    <w:rsid w:val="001B07F9"/>
    <w:rsid w:val="001B0C84"/>
    <w:rsid w:val="001B2E86"/>
    <w:rsid w:val="001B2ED9"/>
    <w:rsid w:val="001B5CDD"/>
    <w:rsid w:val="001B5D1F"/>
    <w:rsid w:val="001B60EA"/>
    <w:rsid w:val="001B6429"/>
    <w:rsid w:val="001B721C"/>
    <w:rsid w:val="001B766C"/>
    <w:rsid w:val="001C0160"/>
    <w:rsid w:val="001C0B44"/>
    <w:rsid w:val="001C0DC2"/>
    <w:rsid w:val="001C3958"/>
    <w:rsid w:val="001C44B6"/>
    <w:rsid w:val="001C47A4"/>
    <w:rsid w:val="001C4E88"/>
    <w:rsid w:val="001C4F94"/>
    <w:rsid w:val="001C5201"/>
    <w:rsid w:val="001C5404"/>
    <w:rsid w:val="001C592D"/>
    <w:rsid w:val="001C68FB"/>
    <w:rsid w:val="001C6BCF"/>
    <w:rsid w:val="001D051A"/>
    <w:rsid w:val="001D08A0"/>
    <w:rsid w:val="001D20E7"/>
    <w:rsid w:val="001D2612"/>
    <w:rsid w:val="001D296E"/>
    <w:rsid w:val="001D3688"/>
    <w:rsid w:val="001D4909"/>
    <w:rsid w:val="001D5339"/>
    <w:rsid w:val="001D5413"/>
    <w:rsid w:val="001D5E1E"/>
    <w:rsid w:val="001D73C9"/>
    <w:rsid w:val="001D76A7"/>
    <w:rsid w:val="001E1512"/>
    <w:rsid w:val="001E1B7E"/>
    <w:rsid w:val="001E29F4"/>
    <w:rsid w:val="001E38B8"/>
    <w:rsid w:val="001E5E29"/>
    <w:rsid w:val="001E638D"/>
    <w:rsid w:val="001E6409"/>
    <w:rsid w:val="001E6948"/>
    <w:rsid w:val="001F0AA7"/>
    <w:rsid w:val="001F177D"/>
    <w:rsid w:val="001F2878"/>
    <w:rsid w:val="001F32E9"/>
    <w:rsid w:val="001F3F8C"/>
    <w:rsid w:val="001F519C"/>
    <w:rsid w:val="001F53B5"/>
    <w:rsid w:val="00201019"/>
    <w:rsid w:val="00201C33"/>
    <w:rsid w:val="002022C3"/>
    <w:rsid w:val="00202BBC"/>
    <w:rsid w:val="0020402D"/>
    <w:rsid w:val="00204414"/>
    <w:rsid w:val="00204AF3"/>
    <w:rsid w:val="0020671C"/>
    <w:rsid w:val="00206D03"/>
    <w:rsid w:val="00207A54"/>
    <w:rsid w:val="00207F87"/>
    <w:rsid w:val="00211602"/>
    <w:rsid w:val="002122A1"/>
    <w:rsid w:val="002122D2"/>
    <w:rsid w:val="002140BC"/>
    <w:rsid w:val="00214212"/>
    <w:rsid w:val="002159B0"/>
    <w:rsid w:val="0021639C"/>
    <w:rsid w:val="00216942"/>
    <w:rsid w:val="002175F3"/>
    <w:rsid w:val="00217683"/>
    <w:rsid w:val="00217A36"/>
    <w:rsid w:val="00217CE5"/>
    <w:rsid w:val="00220A44"/>
    <w:rsid w:val="00220DF6"/>
    <w:rsid w:val="00222944"/>
    <w:rsid w:val="00222CB9"/>
    <w:rsid w:val="0022315B"/>
    <w:rsid w:val="0022632D"/>
    <w:rsid w:val="00226DF4"/>
    <w:rsid w:val="002302F2"/>
    <w:rsid w:val="00230A19"/>
    <w:rsid w:val="00230D28"/>
    <w:rsid w:val="00232131"/>
    <w:rsid w:val="0023239E"/>
    <w:rsid w:val="00232658"/>
    <w:rsid w:val="00232C82"/>
    <w:rsid w:val="0023384D"/>
    <w:rsid w:val="0023548C"/>
    <w:rsid w:val="00236B34"/>
    <w:rsid w:val="00237093"/>
    <w:rsid w:val="00240B29"/>
    <w:rsid w:val="00240D27"/>
    <w:rsid w:val="002412DB"/>
    <w:rsid w:val="00241F9E"/>
    <w:rsid w:val="002420ED"/>
    <w:rsid w:val="0024231B"/>
    <w:rsid w:val="00244B91"/>
    <w:rsid w:val="00245017"/>
    <w:rsid w:val="00245981"/>
    <w:rsid w:val="00250B90"/>
    <w:rsid w:val="00250C3E"/>
    <w:rsid w:val="002526B5"/>
    <w:rsid w:val="002536AA"/>
    <w:rsid w:val="002538B1"/>
    <w:rsid w:val="002543C7"/>
    <w:rsid w:val="00255342"/>
    <w:rsid w:val="00255470"/>
    <w:rsid w:val="00255B60"/>
    <w:rsid w:val="00262C57"/>
    <w:rsid w:val="00263059"/>
    <w:rsid w:val="002646ED"/>
    <w:rsid w:val="00264E62"/>
    <w:rsid w:val="00265E70"/>
    <w:rsid w:val="00266889"/>
    <w:rsid w:val="00266A53"/>
    <w:rsid w:val="0026760B"/>
    <w:rsid w:val="00267B61"/>
    <w:rsid w:val="0027135C"/>
    <w:rsid w:val="002718D4"/>
    <w:rsid w:val="00271913"/>
    <w:rsid w:val="00273BB5"/>
    <w:rsid w:val="00273F45"/>
    <w:rsid w:val="002742DF"/>
    <w:rsid w:val="0027495B"/>
    <w:rsid w:val="002758AA"/>
    <w:rsid w:val="002763A7"/>
    <w:rsid w:val="002802B7"/>
    <w:rsid w:val="00280738"/>
    <w:rsid w:val="00280D1D"/>
    <w:rsid w:val="00280F5E"/>
    <w:rsid w:val="0028109F"/>
    <w:rsid w:val="00281A58"/>
    <w:rsid w:val="00281CF9"/>
    <w:rsid w:val="0028205E"/>
    <w:rsid w:val="002822B6"/>
    <w:rsid w:val="00284C59"/>
    <w:rsid w:val="002857C4"/>
    <w:rsid w:val="00285876"/>
    <w:rsid w:val="00286F59"/>
    <w:rsid w:val="0028735E"/>
    <w:rsid w:val="00287844"/>
    <w:rsid w:val="00287AC7"/>
    <w:rsid w:val="00290410"/>
    <w:rsid w:val="0029220E"/>
    <w:rsid w:val="00292AA4"/>
    <w:rsid w:val="002930CE"/>
    <w:rsid w:val="00293634"/>
    <w:rsid w:val="002955A6"/>
    <w:rsid w:val="00296C05"/>
    <w:rsid w:val="00296D82"/>
    <w:rsid w:val="00296EDA"/>
    <w:rsid w:val="002A054C"/>
    <w:rsid w:val="002A4995"/>
    <w:rsid w:val="002A4A15"/>
    <w:rsid w:val="002A4F75"/>
    <w:rsid w:val="002A54A1"/>
    <w:rsid w:val="002A6023"/>
    <w:rsid w:val="002B1E12"/>
    <w:rsid w:val="002B2148"/>
    <w:rsid w:val="002B2312"/>
    <w:rsid w:val="002B3606"/>
    <w:rsid w:val="002B4AC5"/>
    <w:rsid w:val="002B4DC3"/>
    <w:rsid w:val="002B511F"/>
    <w:rsid w:val="002B58E4"/>
    <w:rsid w:val="002B6357"/>
    <w:rsid w:val="002B64D3"/>
    <w:rsid w:val="002C0B7E"/>
    <w:rsid w:val="002C0F85"/>
    <w:rsid w:val="002C19D0"/>
    <w:rsid w:val="002C2001"/>
    <w:rsid w:val="002C3556"/>
    <w:rsid w:val="002C3E05"/>
    <w:rsid w:val="002C6307"/>
    <w:rsid w:val="002C65AF"/>
    <w:rsid w:val="002C7011"/>
    <w:rsid w:val="002C7B8A"/>
    <w:rsid w:val="002D1388"/>
    <w:rsid w:val="002D1D7D"/>
    <w:rsid w:val="002D1F70"/>
    <w:rsid w:val="002D1F91"/>
    <w:rsid w:val="002D2F8E"/>
    <w:rsid w:val="002D310F"/>
    <w:rsid w:val="002D31A3"/>
    <w:rsid w:val="002D3497"/>
    <w:rsid w:val="002D356E"/>
    <w:rsid w:val="002D3635"/>
    <w:rsid w:val="002D3CE5"/>
    <w:rsid w:val="002D3DB4"/>
    <w:rsid w:val="002D4458"/>
    <w:rsid w:val="002D5EE9"/>
    <w:rsid w:val="002D64D8"/>
    <w:rsid w:val="002D69AD"/>
    <w:rsid w:val="002D7030"/>
    <w:rsid w:val="002D777B"/>
    <w:rsid w:val="002E050D"/>
    <w:rsid w:val="002E1A11"/>
    <w:rsid w:val="002E1ED2"/>
    <w:rsid w:val="002E2B02"/>
    <w:rsid w:val="002E2DEF"/>
    <w:rsid w:val="002E43D2"/>
    <w:rsid w:val="002E46E6"/>
    <w:rsid w:val="002E4A44"/>
    <w:rsid w:val="002E4B1B"/>
    <w:rsid w:val="002E5600"/>
    <w:rsid w:val="002E6C92"/>
    <w:rsid w:val="002E7126"/>
    <w:rsid w:val="002E73A8"/>
    <w:rsid w:val="002E7F1E"/>
    <w:rsid w:val="002E7FE4"/>
    <w:rsid w:val="002F012D"/>
    <w:rsid w:val="002F0BE7"/>
    <w:rsid w:val="002F0D8D"/>
    <w:rsid w:val="002F0F10"/>
    <w:rsid w:val="002F1CE2"/>
    <w:rsid w:val="002F2E5C"/>
    <w:rsid w:val="002F3A89"/>
    <w:rsid w:val="00301393"/>
    <w:rsid w:val="0030159B"/>
    <w:rsid w:val="003025E6"/>
    <w:rsid w:val="00303769"/>
    <w:rsid w:val="0030585D"/>
    <w:rsid w:val="00305AFD"/>
    <w:rsid w:val="00305B88"/>
    <w:rsid w:val="00305C3D"/>
    <w:rsid w:val="00310B81"/>
    <w:rsid w:val="00311E9F"/>
    <w:rsid w:val="0031250D"/>
    <w:rsid w:val="0031326A"/>
    <w:rsid w:val="00313279"/>
    <w:rsid w:val="003133C3"/>
    <w:rsid w:val="00313A77"/>
    <w:rsid w:val="003154CB"/>
    <w:rsid w:val="0031608B"/>
    <w:rsid w:val="0032148F"/>
    <w:rsid w:val="0032151E"/>
    <w:rsid w:val="003225AD"/>
    <w:rsid w:val="0032292B"/>
    <w:rsid w:val="00323C9A"/>
    <w:rsid w:val="0032545A"/>
    <w:rsid w:val="00326506"/>
    <w:rsid w:val="00326CB4"/>
    <w:rsid w:val="0032701A"/>
    <w:rsid w:val="00327E05"/>
    <w:rsid w:val="0033055C"/>
    <w:rsid w:val="003305E6"/>
    <w:rsid w:val="0033060A"/>
    <w:rsid w:val="00330A77"/>
    <w:rsid w:val="00330E6B"/>
    <w:rsid w:val="00330F33"/>
    <w:rsid w:val="003315A7"/>
    <w:rsid w:val="003327EA"/>
    <w:rsid w:val="00332BAA"/>
    <w:rsid w:val="00333979"/>
    <w:rsid w:val="00333B97"/>
    <w:rsid w:val="0033453A"/>
    <w:rsid w:val="00334DF4"/>
    <w:rsid w:val="003355DB"/>
    <w:rsid w:val="003359B7"/>
    <w:rsid w:val="003359D0"/>
    <w:rsid w:val="00335F06"/>
    <w:rsid w:val="003373F4"/>
    <w:rsid w:val="00340101"/>
    <w:rsid w:val="00340E7F"/>
    <w:rsid w:val="00341E47"/>
    <w:rsid w:val="00341FA6"/>
    <w:rsid w:val="00342CDA"/>
    <w:rsid w:val="00343480"/>
    <w:rsid w:val="00343DFA"/>
    <w:rsid w:val="0034432F"/>
    <w:rsid w:val="00345828"/>
    <w:rsid w:val="00346264"/>
    <w:rsid w:val="0034723B"/>
    <w:rsid w:val="00347CD7"/>
    <w:rsid w:val="00347D43"/>
    <w:rsid w:val="00350640"/>
    <w:rsid w:val="00350AE6"/>
    <w:rsid w:val="00352462"/>
    <w:rsid w:val="0035271E"/>
    <w:rsid w:val="00352E0B"/>
    <w:rsid w:val="00352E38"/>
    <w:rsid w:val="0035360A"/>
    <w:rsid w:val="003542DB"/>
    <w:rsid w:val="00354397"/>
    <w:rsid w:val="00355888"/>
    <w:rsid w:val="00357C36"/>
    <w:rsid w:val="00360F6D"/>
    <w:rsid w:val="00361204"/>
    <w:rsid w:val="0036179B"/>
    <w:rsid w:val="00362C10"/>
    <w:rsid w:val="00362C42"/>
    <w:rsid w:val="003630D8"/>
    <w:rsid w:val="003640D7"/>
    <w:rsid w:val="00364E33"/>
    <w:rsid w:val="003652AC"/>
    <w:rsid w:val="003654F9"/>
    <w:rsid w:val="00365D2D"/>
    <w:rsid w:val="0036631E"/>
    <w:rsid w:val="00367320"/>
    <w:rsid w:val="0037059C"/>
    <w:rsid w:val="003716DA"/>
    <w:rsid w:val="00374B29"/>
    <w:rsid w:val="00375EEB"/>
    <w:rsid w:val="00377216"/>
    <w:rsid w:val="003772B9"/>
    <w:rsid w:val="003775A0"/>
    <w:rsid w:val="00380F59"/>
    <w:rsid w:val="003817BD"/>
    <w:rsid w:val="00381CA6"/>
    <w:rsid w:val="00382387"/>
    <w:rsid w:val="00382855"/>
    <w:rsid w:val="0038291A"/>
    <w:rsid w:val="0038312C"/>
    <w:rsid w:val="003833A7"/>
    <w:rsid w:val="00383A59"/>
    <w:rsid w:val="00383B91"/>
    <w:rsid w:val="00384028"/>
    <w:rsid w:val="003845BE"/>
    <w:rsid w:val="00384BA3"/>
    <w:rsid w:val="0039150B"/>
    <w:rsid w:val="003917D1"/>
    <w:rsid w:val="00391D25"/>
    <w:rsid w:val="00391F7D"/>
    <w:rsid w:val="00392ED8"/>
    <w:rsid w:val="003931AC"/>
    <w:rsid w:val="00393373"/>
    <w:rsid w:val="00394474"/>
    <w:rsid w:val="0039472F"/>
    <w:rsid w:val="00396C93"/>
    <w:rsid w:val="00397119"/>
    <w:rsid w:val="003A049B"/>
    <w:rsid w:val="003A1163"/>
    <w:rsid w:val="003A1A4D"/>
    <w:rsid w:val="003A1F29"/>
    <w:rsid w:val="003A3839"/>
    <w:rsid w:val="003A4173"/>
    <w:rsid w:val="003A5803"/>
    <w:rsid w:val="003A5981"/>
    <w:rsid w:val="003A5AA6"/>
    <w:rsid w:val="003A65CE"/>
    <w:rsid w:val="003A6E11"/>
    <w:rsid w:val="003A748A"/>
    <w:rsid w:val="003B0BE5"/>
    <w:rsid w:val="003B1437"/>
    <w:rsid w:val="003B2065"/>
    <w:rsid w:val="003B26F9"/>
    <w:rsid w:val="003B28F0"/>
    <w:rsid w:val="003B3E1C"/>
    <w:rsid w:val="003B3EB9"/>
    <w:rsid w:val="003B5FB8"/>
    <w:rsid w:val="003B7166"/>
    <w:rsid w:val="003B7428"/>
    <w:rsid w:val="003B7A01"/>
    <w:rsid w:val="003B7D8C"/>
    <w:rsid w:val="003C356B"/>
    <w:rsid w:val="003C4414"/>
    <w:rsid w:val="003C4633"/>
    <w:rsid w:val="003C4CF2"/>
    <w:rsid w:val="003C4D08"/>
    <w:rsid w:val="003C4E28"/>
    <w:rsid w:val="003C4F05"/>
    <w:rsid w:val="003C51CE"/>
    <w:rsid w:val="003C6BA6"/>
    <w:rsid w:val="003C7176"/>
    <w:rsid w:val="003D05DE"/>
    <w:rsid w:val="003D21E6"/>
    <w:rsid w:val="003D43F1"/>
    <w:rsid w:val="003D6D7E"/>
    <w:rsid w:val="003D6F58"/>
    <w:rsid w:val="003D71E9"/>
    <w:rsid w:val="003D725E"/>
    <w:rsid w:val="003D742C"/>
    <w:rsid w:val="003D7592"/>
    <w:rsid w:val="003E0618"/>
    <w:rsid w:val="003E175D"/>
    <w:rsid w:val="003E18F5"/>
    <w:rsid w:val="003E2483"/>
    <w:rsid w:val="003E28B3"/>
    <w:rsid w:val="003E33FB"/>
    <w:rsid w:val="003E3C97"/>
    <w:rsid w:val="003E3FC6"/>
    <w:rsid w:val="003E536D"/>
    <w:rsid w:val="003E539A"/>
    <w:rsid w:val="003E60FA"/>
    <w:rsid w:val="003E6CC4"/>
    <w:rsid w:val="003E7803"/>
    <w:rsid w:val="003F14B2"/>
    <w:rsid w:val="003F2081"/>
    <w:rsid w:val="003F216B"/>
    <w:rsid w:val="003F44C4"/>
    <w:rsid w:val="003F50BB"/>
    <w:rsid w:val="003F5FD7"/>
    <w:rsid w:val="003F622D"/>
    <w:rsid w:val="003F64AF"/>
    <w:rsid w:val="00401DE6"/>
    <w:rsid w:val="00402E06"/>
    <w:rsid w:val="00403DDB"/>
    <w:rsid w:val="004047D6"/>
    <w:rsid w:val="00404EA7"/>
    <w:rsid w:val="004056C0"/>
    <w:rsid w:val="00405731"/>
    <w:rsid w:val="00405B60"/>
    <w:rsid w:val="004061DD"/>
    <w:rsid w:val="0040709C"/>
    <w:rsid w:val="0040733F"/>
    <w:rsid w:val="00407CF9"/>
    <w:rsid w:val="00407EF8"/>
    <w:rsid w:val="00410DED"/>
    <w:rsid w:val="00410F75"/>
    <w:rsid w:val="00412F22"/>
    <w:rsid w:val="0041393A"/>
    <w:rsid w:val="0041402F"/>
    <w:rsid w:val="004144CF"/>
    <w:rsid w:val="0041573C"/>
    <w:rsid w:val="0041699C"/>
    <w:rsid w:val="00420337"/>
    <w:rsid w:val="00420747"/>
    <w:rsid w:val="00421051"/>
    <w:rsid w:val="004219EA"/>
    <w:rsid w:val="00421BE6"/>
    <w:rsid w:val="00421C7A"/>
    <w:rsid w:val="0042372E"/>
    <w:rsid w:val="004246C9"/>
    <w:rsid w:val="00424A39"/>
    <w:rsid w:val="00426566"/>
    <w:rsid w:val="00426A02"/>
    <w:rsid w:val="00427ECE"/>
    <w:rsid w:val="00430A27"/>
    <w:rsid w:val="004329A9"/>
    <w:rsid w:val="004329CA"/>
    <w:rsid w:val="00432DFF"/>
    <w:rsid w:val="00433BC2"/>
    <w:rsid w:val="00434382"/>
    <w:rsid w:val="00434914"/>
    <w:rsid w:val="004354A9"/>
    <w:rsid w:val="00437477"/>
    <w:rsid w:val="0044010C"/>
    <w:rsid w:val="00440F86"/>
    <w:rsid w:val="00441CEB"/>
    <w:rsid w:val="00442EC9"/>
    <w:rsid w:val="004431B7"/>
    <w:rsid w:val="00443A7D"/>
    <w:rsid w:val="00443D64"/>
    <w:rsid w:val="004444BB"/>
    <w:rsid w:val="004448EE"/>
    <w:rsid w:val="004454F4"/>
    <w:rsid w:val="004460AD"/>
    <w:rsid w:val="004463AB"/>
    <w:rsid w:val="00446C24"/>
    <w:rsid w:val="00446E5B"/>
    <w:rsid w:val="004504C4"/>
    <w:rsid w:val="004505FF"/>
    <w:rsid w:val="00450A7C"/>
    <w:rsid w:val="00450D26"/>
    <w:rsid w:val="00450EF2"/>
    <w:rsid w:val="004518B6"/>
    <w:rsid w:val="004529CD"/>
    <w:rsid w:val="004535E3"/>
    <w:rsid w:val="00453DBF"/>
    <w:rsid w:val="0045480C"/>
    <w:rsid w:val="00454AE8"/>
    <w:rsid w:val="00454CA7"/>
    <w:rsid w:val="00454D43"/>
    <w:rsid w:val="00456A1C"/>
    <w:rsid w:val="00457EDB"/>
    <w:rsid w:val="0046015A"/>
    <w:rsid w:val="004631CC"/>
    <w:rsid w:val="00463ABA"/>
    <w:rsid w:val="0046491A"/>
    <w:rsid w:val="004649C5"/>
    <w:rsid w:val="004666BD"/>
    <w:rsid w:val="00466968"/>
    <w:rsid w:val="00471170"/>
    <w:rsid w:val="004732D9"/>
    <w:rsid w:val="004743B6"/>
    <w:rsid w:val="004747F6"/>
    <w:rsid w:val="00475E06"/>
    <w:rsid w:val="00476F97"/>
    <w:rsid w:val="00477D02"/>
    <w:rsid w:val="00480836"/>
    <w:rsid w:val="004813C0"/>
    <w:rsid w:val="0048233E"/>
    <w:rsid w:val="00483B4A"/>
    <w:rsid w:val="00483E08"/>
    <w:rsid w:val="00483FAE"/>
    <w:rsid w:val="00483FFD"/>
    <w:rsid w:val="0048550B"/>
    <w:rsid w:val="004856A1"/>
    <w:rsid w:val="00486546"/>
    <w:rsid w:val="00486B64"/>
    <w:rsid w:val="00487069"/>
    <w:rsid w:val="00487E2C"/>
    <w:rsid w:val="0049187F"/>
    <w:rsid w:val="0049237C"/>
    <w:rsid w:val="004927D9"/>
    <w:rsid w:val="004927F1"/>
    <w:rsid w:val="00492E06"/>
    <w:rsid w:val="00493F7E"/>
    <w:rsid w:val="00494005"/>
    <w:rsid w:val="00494537"/>
    <w:rsid w:val="00494D7A"/>
    <w:rsid w:val="004963A5"/>
    <w:rsid w:val="004973E5"/>
    <w:rsid w:val="00497BDD"/>
    <w:rsid w:val="00497F19"/>
    <w:rsid w:val="004A16EC"/>
    <w:rsid w:val="004A19D6"/>
    <w:rsid w:val="004A1D61"/>
    <w:rsid w:val="004A2CE1"/>
    <w:rsid w:val="004A3673"/>
    <w:rsid w:val="004A3CBB"/>
    <w:rsid w:val="004A4048"/>
    <w:rsid w:val="004A5027"/>
    <w:rsid w:val="004A50DE"/>
    <w:rsid w:val="004A5313"/>
    <w:rsid w:val="004A5622"/>
    <w:rsid w:val="004A59AD"/>
    <w:rsid w:val="004A5EAE"/>
    <w:rsid w:val="004A5EEF"/>
    <w:rsid w:val="004A6146"/>
    <w:rsid w:val="004A6155"/>
    <w:rsid w:val="004A64B8"/>
    <w:rsid w:val="004A6877"/>
    <w:rsid w:val="004A6C6B"/>
    <w:rsid w:val="004A776D"/>
    <w:rsid w:val="004B0D50"/>
    <w:rsid w:val="004B1208"/>
    <w:rsid w:val="004B14D5"/>
    <w:rsid w:val="004B29EF"/>
    <w:rsid w:val="004B597E"/>
    <w:rsid w:val="004B62B2"/>
    <w:rsid w:val="004B62E2"/>
    <w:rsid w:val="004B6757"/>
    <w:rsid w:val="004B6C2E"/>
    <w:rsid w:val="004C0E20"/>
    <w:rsid w:val="004C1238"/>
    <w:rsid w:val="004C18C7"/>
    <w:rsid w:val="004C1A40"/>
    <w:rsid w:val="004C3384"/>
    <w:rsid w:val="004C371A"/>
    <w:rsid w:val="004C3C87"/>
    <w:rsid w:val="004C41B7"/>
    <w:rsid w:val="004C433D"/>
    <w:rsid w:val="004C4876"/>
    <w:rsid w:val="004C5C3C"/>
    <w:rsid w:val="004C75BB"/>
    <w:rsid w:val="004C7BB3"/>
    <w:rsid w:val="004D13CA"/>
    <w:rsid w:val="004D17CC"/>
    <w:rsid w:val="004D1A02"/>
    <w:rsid w:val="004D1E17"/>
    <w:rsid w:val="004D3E4C"/>
    <w:rsid w:val="004D4826"/>
    <w:rsid w:val="004D4EFF"/>
    <w:rsid w:val="004D51E0"/>
    <w:rsid w:val="004D62FC"/>
    <w:rsid w:val="004D6E53"/>
    <w:rsid w:val="004D6FF1"/>
    <w:rsid w:val="004E1342"/>
    <w:rsid w:val="004E1910"/>
    <w:rsid w:val="004E1F94"/>
    <w:rsid w:val="004E32DF"/>
    <w:rsid w:val="004E411D"/>
    <w:rsid w:val="004E5345"/>
    <w:rsid w:val="004E554A"/>
    <w:rsid w:val="004E6B49"/>
    <w:rsid w:val="004F14CF"/>
    <w:rsid w:val="004F2263"/>
    <w:rsid w:val="004F5483"/>
    <w:rsid w:val="004F54C2"/>
    <w:rsid w:val="004F6A24"/>
    <w:rsid w:val="004F6DE1"/>
    <w:rsid w:val="004F6E40"/>
    <w:rsid w:val="004F74FC"/>
    <w:rsid w:val="004F77DC"/>
    <w:rsid w:val="005010D4"/>
    <w:rsid w:val="00502095"/>
    <w:rsid w:val="00502376"/>
    <w:rsid w:val="00504A4A"/>
    <w:rsid w:val="00504BE9"/>
    <w:rsid w:val="005050F2"/>
    <w:rsid w:val="00505272"/>
    <w:rsid w:val="00505A8B"/>
    <w:rsid w:val="00505B8B"/>
    <w:rsid w:val="0050629B"/>
    <w:rsid w:val="005064CE"/>
    <w:rsid w:val="00506840"/>
    <w:rsid w:val="00506C77"/>
    <w:rsid w:val="005078D2"/>
    <w:rsid w:val="005105D0"/>
    <w:rsid w:val="005117A7"/>
    <w:rsid w:val="00512712"/>
    <w:rsid w:val="005129CE"/>
    <w:rsid w:val="00513454"/>
    <w:rsid w:val="00513BFE"/>
    <w:rsid w:val="00513C55"/>
    <w:rsid w:val="00514285"/>
    <w:rsid w:val="005155A9"/>
    <w:rsid w:val="00515C7B"/>
    <w:rsid w:val="00515E31"/>
    <w:rsid w:val="005162E0"/>
    <w:rsid w:val="005169E4"/>
    <w:rsid w:val="00516EF4"/>
    <w:rsid w:val="00520814"/>
    <w:rsid w:val="00520A14"/>
    <w:rsid w:val="00520E3C"/>
    <w:rsid w:val="00522740"/>
    <w:rsid w:val="00522A17"/>
    <w:rsid w:val="00522A30"/>
    <w:rsid w:val="00523410"/>
    <w:rsid w:val="005239C3"/>
    <w:rsid w:val="00523E1C"/>
    <w:rsid w:val="00524710"/>
    <w:rsid w:val="00524998"/>
    <w:rsid w:val="00524CBD"/>
    <w:rsid w:val="00525556"/>
    <w:rsid w:val="0052572F"/>
    <w:rsid w:val="00525B21"/>
    <w:rsid w:val="0052620B"/>
    <w:rsid w:val="005268C6"/>
    <w:rsid w:val="00526A1E"/>
    <w:rsid w:val="0052747F"/>
    <w:rsid w:val="005279EF"/>
    <w:rsid w:val="00527CDF"/>
    <w:rsid w:val="00531233"/>
    <w:rsid w:val="00531517"/>
    <w:rsid w:val="005338B3"/>
    <w:rsid w:val="005347FD"/>
    <w:rsid w:val="0053496B"/>
    <w:rsid w:val="005349F1"/>
    <w:rsid w:val="0053580D"/>
    <w:rsid w:val="00536E47"/>
    <w:rsid w:val="00537FF6"/>
    <w:rsid w:val="005406D4"/>
    <w:rsid w:val="005414BE"/>
    <w:rsid w:val="0054164B"/>
    <w:rsid w:val="0054296A"/>
    <w:rsid w:val="00542BA6"/>
    <w:rsid w:val="0054326B"/>
    <w:rsid w:val="00543FE7"/>
    <w:rsid w:val="005453E3"/>
    <w:rsid w:val="0054578A"/>
    <w:rsid w:val="00545A27"/>
    <w:rsid w:val="00545AEC"/>
    <w:rsid w:val="00547701"/>
    <w:rsid w:val="0055005E"/>
    <w:rsid w:val="00550BB3"/>
    <w:rsid w:val="00550FA8"/>
    <w:rsid w:val="00552864"/>
    <w:rsid w:val="00554AF7"/>
    <w:rsid w:val="00554D72"/>
    <w:rsid w:val="0055669F"/>
    <w:rsid w:val="00556C89"/>
    <w:rsid w:val="005570D9"/>
    <w:rsid w:val="00557373"/>
    <w:rsid w:val="005576F9"/>
    <w:rsid w:val="00557EEB"/>
    <w:rsid w:val="00560D40"/>
    <w:rsid w:val="00560E6E"/>
    <w:rsid w:val="00561B94"/>
    <w:rsid w:val="005639CA"/>
    <w:rsid w:val="00564410"/>
    <w:rsid w:val="0056492F"/>
    <w:rsid w:val="00567C94"/>
    <w:rsid w:val="00570259"/>
    <w:rsid w:val="00570F3A"/>
    <w:rsid w:val="00571B52"/>
    <w:rsid w:val="00572225"/>
    <w:rsid w:val="005737C0"/>
    <w:rsid w:val="005759C9"/>
    <w:rsid w:val="00577688"/>
    <w:rsid w:val="00577ED3"/>
    <w:rsid w:val="00580354"/>
    <w:rsid w:val="00580FC1"/>
    <w:rsid w:val="0058194C"/>
    <w:rsid w:val="00581D27"/>
    <w:rsid w:val="00583488"/>
    <w:rsid w:val="0058355F"/>
    <w:rsid w:val="00584570"/>
    <w:rsid w:val="00584613"/>
    <w:rsid w:val="00585866"/>
    <w:rsid w:val="00585AE3"/>
    <w:rsid w:val="00586C1E"/>
    <w:rsid w:val="00586E8D"/>
    <w:rsid w:val="0058752C"/>
    <w:rsid w:val="00587AAB"/>
    <w:rsid w:val="00587BA8"/>
    <w:rsid w:val="0059012D"/>
    <w:rsid w:val="00591C5A"/>
    <w:rsid w:val="005923F4"/>
    <w:rsid w:val="0059260A"/>
    <w:rsid w:val="00593424"/>
    <w:rsid w:val="00593471"/>
    <w:rsid w:val="00594D08"/>
    <w:rsid w:val="00595EF7"/>
    <w:rsid w:val="0059690F"/>
    <w:rsid w:val="005A0668"/>
    <w:rsid w:val="005A22D7"/>
    <w:rsid w:val="005A3D83"/>
    <w:rsid w:val="005A543F"/>
    <w:rsid w:val="005A71B4"/>
    <w:rsid w:val="005B1A8D"/>
    <w:rsid w:val="005B274F"/>
    <w:rsid w:val="005B3012"/>
    <w:rsid w:val="005B4852"/>
    <w:rsid w:val="005B55A2"/>
    <w:rsid w:val="005B5B00"/>
    <w:rsid w:val="005B6CBB"/>
    <w:rsid w:val="005B6E8A"/>
    <w:rsid w:val="005C03DB"/>
    <w:rsid w:val="005C16D8"/>
    <w:rsid w:val="005C2183"/>
    <w:rsid w:val="005C2580"/>
    <w:rsid w:val="005C41A3"/>
    <w:rsid w:val="005C4237"/>
    <w:rsid w:val="005C5452"/>
    <w:rsid w:val="005C5690"/>
    <w:rsid w:val="005C5BB1"/>
    <w:rsid w:val="005C6324"/>
    <w:rsid w:val="005C6478"/>
    <w:rsid w:val="005C7CBE"/>
    <w:rsid w:val="005D24EF"/>
    <w:rsid w:val="005D2521"/>
    <w:rsid w:val="005D3AC9"/>
    <w:rsid w:val="005D3C0F"/>
    <w:rsid w:val="005D52C8"/>
    <w:rsid w:val="005D549E"/>
    <w:rsid w:val="005D5B6F"/>
    <w:rsid w:val="005D6D70"/>
    <w:rsid w:val="005D7F26"/>
    <w:rsid w:val="005E0CB5"/>
    <w:rsid w:val="005E2A59"/>
    <w:rsid w:val="005E4BAA"/>
    <w:rsid w:val="005E52A0"/>
    <w:rsid w:val="005E732D"/>
    <w:rsid w:val="005F25E2"/>
    <w:rsid w:val="005F4B17"/>
    <w:rsid w:val="005F67F7"/>
    <w:rsid w:val="005F71B6"/>
    <w:rsid w:val="005F797D"/>
    <w:rsid w:val="006018AF"/>
    <w:rsid w:val="00601A79"/>
    <w:rsid w:val="00601B12"/>
    <w:rsid w:val="00601F77"/>
    <w:rsid w:val="0060234E"/>
    <w:rsid w:val="00602ED4"/>
    <w:rsid w:val="00603EF8"/>
    <w:rsid w:val="00604391"/>
    <w:rsid w:val="0060627D"/>
    <w:rsid w:val="00607696"/>
    <w:rsid w:val="00607832"/>
    <w:rsid w:val="00607E4D"/>
    <w:rsid w:val="00607EB1"/>
    <w:rsid w:val="00610DB1"/>
    <w:rsid w:val="006114E9"/>
    <w:rsid w:val="00611585"/>
    <w:rsid w:val="00611878"/>
    <w:rsid w:val="00612EB2"/>
    <w:rsid w:val="00613D55"/>
    <w:rsid w:val="006147F3"/>
    <w:rsid w:val="00614BA3"/>
    <w:rsid w:val="00615DAA"/>
    <w:rsid w:val="006162D7"/>
    <w:rsid w:val="0062089B"/>
    <w:rsid w:val="00620B37"/>
    <w:rsid w:val="00621048"/>
    <w:rsid w:val="00621673"/>
    <w:rsid w:val="006218B0"/>
    <w:rsid w:val="00621FE5"/>
    <w:rsid w:val="00623D0B"/>
    <w:rsid w:val="0062421F"/>
    <w:rsid w:val="006262E1"/>
    <w:rsid w:val="00627FEA"/>
    <w:rsid w:val="00630E31"/>
    <w:rsid w:val="006310CF"/>
    <w:rsid w:val="0063173A"/>
    <w:rsid w:val="006325A9"/>
    <w:rsid w:val="00633C07"/>
    <w:rsid w:val="00633C29"/>
    <w:rsid w:val="00634867"/>
    <w:rsid w:val="006353C3"/>
    <w:rsid w:val="006357E4"/>
    <w:rsid w:val="00635AEB"/>
    <w:rsid w:val="00636DB6"/>
    <w:rsid w:val="006421E8"/>
    <w:rsid w:val="006437B3"/>
    <w:rsid w:val="00646531"/>
    <w:rsid w:val="00646D1F"/>
    <w:rsid w:val="00646F68"/>
    <w:rsid w:val="00651DE5"/>
    <w:rsid w:val="006523B8"/>
    <w:rsid w:val="006525B9"/>
    <w:rsid w:val="00654CF3"/>
    <w:rsid w:val="00654DE1"/>
    <w:rsid w:val="006550EC"/>
    <w:rsid w:val="00655A84"/>
    <w:rsid w:val="00656BDC"/>
    <w:rsid w:val="006573D9"/>
    <w:rsid w:val="006575E8"/>
    <w:rsid w:val="006579FD"/>
    <w:rsid w:val="00657AB1"/>
    <w:rsid w:val="00660004"/>
    <w:rsid w:val="00661844"/>
    <w:rsid w:val="00662DF1"/>
    <w:rsid w:val="006633BF"/>
    <w:rsid w:val="006648AC"/>
    <w:rsid w:val="00664A56"/>
    <w:rsid w:val="00665EC5"/>
    <w:rsid w:val="006666D1"/>
    <w:rsid w:val="006673DE"/>
    <w:rsid w:val="00667E54"/>
    <w:rsid w:val="00670A36"/>
    <w:rsid w:val="00671ECF"/>
    <w:rsid w:val="006733A7"/>
    <w:rsid w:val="006737E3"/>
    <w:rsid w:val="00673B6B"/>
    <w:rsid w:val="00673F60"/>
    <w:rsid w:val="00675B1F"/>
    <w:rsid w:val="00677055"/>
    <w:rsid w:val="00680DB1"/>
    <w:rsid w:val="00682308"/>
    <w:rsid w:val="006824A1"/>
    <w:rsid w:val="00682D97"/>
    <w:rsid w:val="00683254"/>
    <w:rsid w:val="00683491"/>
    <w:rsid w:val="0068547B"/>
    <w:rsid w:val="00687B45"/>
    <w:rsid w:val="00690FA8"/>
    <w:rsid w:val="00691EA2"/>
    <w:rsid w:val="00691F70"/>
    <w:rsid w:val="006928B5"/>
    <w:rsid w:val="00693CAD"/>
    <w:rsid w:val="0069409F"/>
    <w:rsid w:val="006951B4"/>
    <w:rsid w:val="006959FA"/>
    <w:rsid w:val="0069616F"/>
    <w:rsid w:val="0069617C"/>
    <w:rsid w:val="00697142"/>
    <w:rsid w:val="00697348"/>
    <w:rsid w:val="00697C86"/>
    <w:rsid w:val="00697D65"/>
    <w:rsid w:val="00697E9D"/>
    <w:rsid w:val="006A2F2C"/>
    <w:rsid w:val="006A349F"/>
    <w:rsid w:val="006A3CDC"/>
    <w:rsid w:val="006A4A39"/>
    <w:rsid w:val="006A54B9"/>
    <w:rsid w:val="006A7C32"/>
    <w:rsid w:val="006A7C3D"/>
    <w:rsid w:val="006B09AC"/>
    <w:rsid w:val="006B17CB"/>
    <w:rsid w:val="006B341D"/>
    <w:rsid w:val="006B3656"/>
    <w:rsid w:val="006B37BF"/>
    <w:rsid w:val="006B3F90"/>
    <w:rsid w:val="006B4046"/>
    <w:rsid w:val="006B47F4"/>
    <w:rsid w:val="006B7DF3"/>
    <w:rsid w:val="006C0F10"/>
    <w:rsid w:val="006C1B8D"/>
    <w:rsid w:val="006C1E9D"/>
    <w:rsid w:val="006C2E25"/>
    <w:rsid w:val="006C334D"/>
    <w:rsid w:val="006C35CC"/>
    <w:rsid w:val="006C4D51"/>
    <w:rsid w:val="006C4F32"/>
    <w:rsid w:val="006C51F7"/>
    <w:rsid w:val="006C560C"/>
    <w:rsid w:val="006C5791"/>
    <w:rsid w:val="006C788B"/>
    <w:rsid w:val="006C7B7F"/>
    <w:rsid w:val="006C7C2B"/>
    <w:rsid w:val="006D2C2F"/>
    <w:rsid w:val="006D3034"/>
    <w:rsid w:val="006D3D97"/>
    <w:rsid w:val="006D4796"/>
    <w:rsid w:val="006D484B"/>
    <w:rsid w:val="006D61E8"/>
    <w:rsid w:val="006D6ACD"/>
    <w:rsid w:val="006D770A"/>
    <w:rsid w:val="006E068A"/>
    <w:rsid w:val="006E10DD"/>
    <w:rsid w:val="006E141E"/>
    <w:rsid w:val="006E14B3"/>
    <w:rsid w:val="006E19F3"/>
    <w:rsid w:val="006E23A2"/>
    <w:rsid w:val="006E2ACB"/>
    <w:rsid w:val="006E2C36"/>
    <w:rsid w:val="006E458F"/>
    <w:rsid w:val="006E5E03"/>
    <w:rsid w:val="006E6084"/>
    <w:rsid w:val="006E7185"/>
    <w:rsid w:val="006F2941"/>
    <w:rsid w:val="006F3D35"/>
    <w:rsid w:val="006F3EF0"/>
    <w:rsid w:val="006F4EF5"/>
    <w:rsid w:val="006F6569"/>
    <w:rsid w:val="006F743F"/>
    <w:rsid w:val="006F7497"/>
    <w:rsid w:val="006F792D"/>
    <w:rsid w:val="00701E45"/>
    <w:rsid w:val="00702104"/>
    <w:rsid w:val="00702B0E"/>
    <w:rsid w:val="00703071"/>
    <w:rsid w:val="00704968"/>
    <w:rsid w:val="00704C30"/>
    <w:rsid w:val="00704D9D"/>
    <w:rsid w:val="00707875"/>
    <w:rsid w:val="00707A00"/>
    <w:rsid w:val="00707E77"/>
    <w:rsid w:val="00710105"/>
    <w:rsid w:val="00711053"/>
    <w:rsid w:val="0071116F"/>
    <w:rsid w:val="00711681"/>
    <w:rsid w:val="0071184B"/>
    <w:rsid w:val="0071224C"/>
    <w:rsid w:val="00712CA8"/>
    <w:rsid w:val="00712E3C"/>
    <w:rsid w:val="00713E31"/>
    <w:rsid w:val="00714E75"/>
    <w:rsid w:val="00716A20"/>
    <w:rsid w:val="0071707A"/>
    <w:rsid w:val="0071768C"/>
    <w:rsid w:val="007176B8"/>
    <w:rsid w:val="00720503"/>
    <w:rsid w:val="007213B2"/>
    <w:rsid w:val="007218FA"/>
    <w:rsid w:val="00721F31"/>
    <w:rsid w:val="0072204C"/>
    <w:rsid w:val="0072217E"/>
    <w:rsid w:val="00722674"/>
    <w:rsid w:val="007229CA"/>
    <w:rsid w:val="00722A2C"/>
    <w:rsid w:val="0072383F"/>
    <w:rsid w:val="00725480"/>
    <w:rsid w:val="007267CA"/>
    <w:rsid w:val="00726D42"/>
    <w:rsid w:val="00727B52"/>
    <w:rsid w:val="00730AE3"/>
    <w:rsid w:val="00731065"/>
    <w:rsid w:val="0073201A"/>
    <w:rsid w:val="007321F8"/>
    <w:rsid w:val="007323BE"/>
    <w:rsid w:val="0073265E"/>
    <w:rsid w:val="00732C05"/>
    <w:rsid w:val="007338E1"/>
    <w:rsid w:val="00734521"/>
    <w:rsid w:val="007347E1"/>
    <w:rsid w:val="00734C78"/>
    <w:rsid w:val="007350B7"/>
    <w:rsid w:val="00735962"/>
    <w:rsid w:val="00735DF4"/>
    <w:rsid w:val="00736033"/>
    <w:rsid w:val="0073607F"/>
    <w:rsid w:val="007362FA"/>
    <w:rsid w:val="0073732B"/>
    <w:rsid w:val="00737566"/>
    <w:rsid w:val="00737AA3"/>
    <w:rsid w:val="00741F84"/>
    <w:rsid w:val="007425E2"/>
    <w:rsid w:val="007437E7"/>
    <w:rsid w:val="007439A5"/>
    <w:rsid w:val="00744522"/>
    <w:rsid w:val="0074592D"/>
    <w:rsid w:val="00745EC9"/>
    <w:rsid w:val="00746D1F"/>
    <w:rsid w:val="00747542"/>
    <w:rsid w:val="00747574"/>
    <w:rsid w:val="007479B4"/>
    <w:rsid w:val="00747A97"/>
    <w:rsid w:val="00747BCD"/>
    <w:rsid w:val="00750366"/>
    <w:rsid w:val="007506D4"/>
    <w:rsid w:val="00750DFE"/>
    <w:rsid w:val="00751625"/>
    <w:rsid w:val="00751754"/>
    <w:rsid w:val="00751E4F"/>
    <w:rsid w:val="00753B21"/>
    <w:rsid w:val="0075587E"/>
    <w:rsid w:val="00755C51"/>
    <w:rsid w:val="00756DA4"/>
    <w:rsid w:val="00756E85"/>
    <w:rsid w:val="00757306"/>
    <w:rsid w:val="00760DD6"/>
    <w:rsid w:val="0076240E"/>
    <w:rsid w:val="00762583"/>
    <w:rsid w:val="00763433"/>
    <w:rsid w:val="00763490"/>
    <w:rsid w:val="007642B6"/>
    <w:rsid w:val="00766218"/>
    <w:rsid w:val="007664B5"/>
    <w:rsid w:val="007677BD"/>
    <w:rsid w:val="0076793B"/>
    <w:rsid w:val="00770125"/>
    <w:rsid w:val="00770232"/>
    <w:rsid w:val="00770792"/>
    <w:rsid w:val="007718D4"/>
    <w:rsid w:val="0077240A"/>
    <w:rsid w:val="0077460B"/>
    <w:rsid w:val="007751E7"/>
    <w:rsid w:val="00775255"/>
    <w:rsid w:val="00775C34"/>
    <w:rsid w:val="00780624"/>
    <w:rsid w:val="00780B8F"/>
    <w:rsid w:val="00780C7F"/>
    <w:rsid w:val="007825AD"/>
    <w:rsid w:val="007836E0"/>
    <w:rsid w:val="00783DCD"/>
    <w:rsid w:val="00785709"/>
    <w:rsid w:val="0078723E"/>
    <w:rsid w:val="00787618"/>
    <w:rsid w:val="00787F59"/>
    <w:rsid w:val="00792010"/>
    <w:rsid w:val="007920DA"/>
    <w:rsid w:val="0079327B"/>
    <w:rsid w:val="0079349A"/>
    <w:rsid w:val="007935E6"/>
    <w:rsid w:val="00793672"/>
    <w:rsid w:val="007954A9"/>
    <w:rsid w:val="007956B3"/>
    <w:rsid w:val="00795822"/>
    <w:rsid w:val="0079633E"/>
    <w:rsid w:val="00796DC7"/>
    <w:rsid w:val="007A066A"/>
    <w:rsid w:val="007A0A3B"/>
    <w:rsid w:val="007A101A"/>
    <w:rsid w:val="007A1184"/>
    <w:rsid w:val="007A15E5"/>
    <w:rsid w:val="007A411F"/>
    <w:rsid w:val="007A434F"/>
    <w:rsid w:val="007A4FFD"/>
    <w:rsid w:val="007A6389"/>
    <w:rsid w:val="007A6FD8"/>
    <w:rsid w:val="007A78E8"/>
    <w:rsid w:val="007A79E0"/>
    <w:rsid w:val="007B0093"/>
    <w:rsid w:val="007B0761"/>
    <w:rsid w:val="007B0A6C"/>
    <w:rsid w:val="007B2197"/>
    <w:rsid w:val="007B2C19"/>
    <w:rsid w:val="007B4B43"/>
    <w:rsid w:val="007B518B"/>
    <w:rsid w:val="007B6216"/>
    <w:rsid w:val="007B792D"/>
    <w:rsid w:val="007B7AAE"/>
    <w:rsid w:val="007B7C62"/>
    <w:rsid w:val="007C176F"/>
    <w:rsid w:val="007C185F"/>
    <w:rsid w:val="007C21E8"/>
    <w:rsid w:val="007C237F"/>
    <w:rsid w:val="007C28E8"/>
    <w:rsid w:val="007C411F"/>
    <w:rsid w:val="007C48A4"/>
    <w:rsid w:val="007C5F1D"/>
    <w:rsid w:val="007C6692"/>
    <w:rsid w:val="007D1565"/>
    <w:rsid w:val="007D1954"/>
    <w:rsid w:val="007D196A"/>
    <w:rsid w:val="007D31CC"/>
    <w:rsid w:val="007D5CC5"/>
    <w:rsid w:val="007E015B"/>
    <w:rsid w:val="007E017A"/>
    <w:rsid w:val="007E088D"/>
    <w:rsid w:val="007E21B4"/>
    <w:rsid w:val="007E336F"/>
    <w:rsid w:val="007E3C21"/>
    <w:rsid w:val="007E5A1F"/>
    <w:rsid w:val="007E5A72"/>
    <w:rsid w:val="007E6B2B"/>
    <w:rsid w:val="007E71B9"/>
    <w:rsid w:val="007E7242"/>
    <w:rsid w:val="007E7B36"/>
    <w:rsid w:val="007E7DB6"/>
    <w:rsid w:val="007F3FE1"/>
    <w:rsid w:val="007F5A8E"/>
    <w:rsid w:val="007F5B04"/>
    <w:rsid w:val="007F5BB5"/>
    <w:rsid w:val="007F7674"/>
    <w:rsid w:val="007F77B6"/>
    <w:rsid w:val="007F7FD5"/>
    <w:rsid w:val="00800320"/>
    <w:rsid w:val="00800BBC"/>
    <w:rsid w:val="008027FD"/>
    <w:rsid w:val="00802AED"/>
    <w:rsid w:val="00803206"/>
    <w:rsid w:val="008035EE"/>
    <w:rsid w:val="008037B9"/>
    <w:rsid w:val="00804A15"/>
    <w:rsid w:val="008059D6"/>
    <w:rsid w:val="00805D56"/>
    <w:rsid w:val="008064A4"/>
    <w:rsid w:val="00810964"/>
    <w:rsid w:val="00811573"/>
    <w:rsid w:val="008115FA"/>
    <w:rsid w:val="0081196E"/>
    <w:rsid w:val="0081370A"/>
    <w:rsid w:val="0081379B"/>
    <w:rsid w:val="00814A23"/>
    <w:rsid w:val="008153E2"/>
    <w:rsid w:val="0081543C"/>
    <w:rsid w:val="00815750"/>
    <w:rsid w:val="008174E3"/>
    <w:rsid w:val="00820F55"/>
    <w:rsid w:val="008210B0"/>
    <w:rsid w:val="0082216C"/>
    <w:rsid w:val="008228E9"/>
    <w:rsid w:val="00822A0B"/>
    <w:rsid w:val="008237AE"/>
    <w:rsid w:val="008243B0"/>
    <w:rsid w:val="00824EC3"/>
    <w:rsid w:val="008250A2"/>
    <w:rsid w:val="00825984"/>
    <w:rsid w:val="0082611F"/>
    <w:rsid w:val="00827B9B"/>
    <w:rsid w:val="0083086B"/>
    <w:rsid w:val="00830DB1"/>
    <w:rsid w:val="00831023"/>
    <w:rsid w:val="0083233D"/>
    <w:rsid w:val="0083289C"/>
    <w:rsid w:val="008334A5"/>
    <w:rsid w:val="00835204"/>
    <w:rsid w:val="008354D3"/>
    <w:rsid w:val="00835575"/>
    <w:rsid w:val="008368E0"/>
    <w:rsid w:val="00840FAE"/>
    <w:rsid w:val="00841002"/>
    <w:rsid w:val="008412A8"/>
    <w:rsid w:val="008468B1"/>
    <w:rsid w:val="00846AFE"/>
    <w:rsid w:val="00846E4F"/>
    <w:rsid w:val="008474BF"/>
    <w:rsid w:val="00847DDD"/>
    <w:rsid w:val="00850308"/>
    <w:rsid w:val="008519A5"/>
    <w:rsid w:val="00852349"/>
    <w:rsid w:val="00852677"/>
    <w:rsid w:val="008529D8"/>
    <w:rsid w:val="00853D7E"/>
    <w:rsid w:val="00854E31"/>
    <w:rsid w:val="00855195"/>
    <w:rsid w:val="0086010E"/>
    <w:rsid w:val="00860922"/>
    <w:rsid w:val="0086095B"/>
    <w:rsid w:val="00860EC2"/>
    <w:rsid w:val="00861313"/>
    <w:rsid w:val="008615B8"/>
    <w:rsid w:val="00861F81"/>
    <w:rsid w:val="0086235C"/>
    <w:rsid w:val="0086395C"/>
    <w:rsid w:val="00863B12"/>
    <w:rsid w:val="008648A1"/>
    <w:rsid w:val="008655DA"/>
    <w:rsid w:val="00866AF1"/>
    <w:rsid w:val="00866CC0"/>
    <w:rsid w:val="008670C3"/>
    <w:rsid w:val="00867734"/>
    <w:rsid w:val="00867B74"/>
    <w:rsid w:val="00867E5D"/>
    <w:rsid w:val="00871C2C"/>
    <w:rsid w:val="00871D36"/>
    <w:rsid w:val="00874B63"/>
    <w:rsid w:val="00874B73"/>
    <w:rsid w:val="008758EB"/>
    <w:rsid w:val="0087593A"/>
    <w:rsid w:val="008766CD"/>
    <w:rsid w:val="008801C6"/>
    <w:rsid w:val="0088048F"/>
    <w:rsid w:val="00880DFF"/>
    <w:rsid w:val="00880E26"/>
    <w:rsid w:val="00880F0D"/>
    <w:rsid w:val="00881E00"/>
    <w:rsid w:val="0088296A"/>
    <w:rsid w:val="00883063"/>
    <w:rsid w:val="00883431"/>
    <w:rsid w:val="0088379A"/>
    <w:rsid w:val="00883AC1"/>
    <w:rsid w:val="00887969"/>
    <w:rsid w:val="00887A67"/>
    <w:rsid w:val="008904E1"/>
    <w:rsid w:val="0089130A"/>
    <w:rsid w:val="00893EE5"/>
    <w:rsid w:val="008942F0"/>
    <w:rsid w:val="00895739"/>
    <w:rsid w:val="0089624D"/>
    <w:rsid w:val="00896551"/>
    <w:rsid w:val="00896E3F"/>
    <w:rsid w:val="00896FA1"/>
    <w:rsid w:val="008971A5"/>
    <w:rsid w:val="00897334"/>
    <w:rsid w:val="00897798"/>
    <w:rsid w:val="00897BCB"/>
    <w:rsid w:val="008A15CE"/>
    <w:rsid w:val="008A2159"/>
    <w:rsid w:val="008A3256"/>
    <w:rsid w:val="008A39FA"/>
    <w:rsid w:val="008A4563"/>
    <w:rsid w:val="008A45F0"/>
    <w:rsid w:val="008A5570"/>
    <w:rsid w:val="008A6376"/>
    <w:rsid w:val="008A6831"/>
    <w:rsid w:val="008A7633"/>
    <w:rsid w:val="008B00BF"/>
    <w:rsid w:val="008B0B4A"/>
    <w:rsid w:val="008B0D0B"/>
    <w:rsid w:val="008B1968"/>
    <w:rsid w:val="008B3926"/>
    <w:rsid w:val="008B41D8"/>
    <w:rsid w:val="008B4A5B"/>
    <w:rsid w:val="008B4EF6"/>
    <w:rsid w:val="008B54CE"/>
    <w:rsid w:val="008B560B"/>
    <w:rsid w:val="008B56FA"/>
    <w:rsid w:val="008B5AF8"/>
    <w:rsid w:val="008B6A78"/>
    <w:rsid w:val="008B6AB8"/>
    <w:rsid w:val="008B6B63"/>
    <w:rsid w:val="008B6FDB"/>
    <w:rsid w:val="008B7036"/>
    <w:rsid w:val="008B7089"/>
    <w:rsid w:val="008B746E"/>
    <w:rsid w:val="008B7E21"/>
    <w:rsid w:val="008C0A66"/>
    <w:rsid w:val="008C12A0"/>
    <w:rsid w:val="008C1738"/>
    <w:rsid w:val="008C1A97"/>
    <w:rsid w:val="008C1BF8"/>
    <w:rsid w:val="008C1C6F"/>
    <w:rsid w:val="008C201E"/>
    <w:rsid w:val="008C2193"/>
    <w:rsid w:val="008C2EE6"/>
    <w:rsid w:val="008C471D"/>
    <w:rsid w:val="008C79E3"/>
    <w:rsid w:val="008D0E5A"/>
    <w:rsid w:val="008D2BC8"/>
    <w:rsid w:val="008D367A"/>
    <w:rsid w:val="008D51F8"/>
    <w:rsid w:val="008D5849"/>
    <w:rsid w:val="008D5CB3"/>
    <w:rsid w:val="008D5F5F"/>
    <w:rsid w:val="008D613F"/>
    <w:rsid w:val="008D7386"/>
    <w:rsid w:val="008D7F7C"/>
    <w:rsid w:val="008E0536"/>
    <w:rsid w:val="008E05EC"/>
    <w:rsid w:val="008E1D6B"/>
    <w:rsid w:val="008E3396"/>
    <w:rsid w:val="008E36EF"/>
    <w:rsid w:val="008E4C77"/>
    <w:rsid w:val="008E64B3"/>
    <w:rsid w:val="008F16F6"/>
    <w:rsid w:val="008F1FC9"/>
    <w:rsid w:val="008F2634"/>
    <w:rsid w:val="008F319E"/>
    <w:rsid w:val="008F3BC0"/>
    <w:rsid w:val="008F45C6"/>
    <w:rsid w:val="008F4642"/>
    <w:rsid w:val="008F4D02"/>
    <w:rsid w:val="008F552F"/>
    <w:rsid w:val="008F5C8F"/>
    <w:rsid w:val="008F5EEE"/>
    <w:rsid w:val="008F7349"/>
    <w:rsid w:val="008F75CC"/>
    <w:rsid w:val="0090175C"/>
    <w:rsid w:val="00901A08"/>
    <w:rsid w:val="00903AE6"/>
    <w:rsid w:val="00903F6B"/>
    <w:rsid w:val="00905EBE"/>
    <w:rsid w:val="009070D5"/>
    <w:rsid w:val="009102E1"/>
    <w:rsid w:val="009107C0"/>
    <w:rsid w:val="00910EB8"/>
    <w:rsid w:val="009113B3"/>
    <w:rsid w:val="00912EF2"/>
    <w:rsid w:val="00913532"/>
    <w:rsid w:val="00915B0D"/>
    <w:rsid w:val="0091653F"/>
    <w:rsid w:val="00916892"/>
    <w:rsid w:val="00916E75"/>
    <w:rsid w:val="00917CBF"/>
    <w:rsid w:val="00917FBC"/>
    <w:rsid w:val="00921401"/>
    <w:rsid w:val="00921ED7"/>
    <w:rsid w:val="00923083"/>
    <w:rsid w:val="00924BBE"/>
    <w:rsid w:val="00925169"/>
    <w:rsid w:val="00925A3D"/>
    <w:rsid w:val="00925D79"/>
    <w:rsid w:val="00925EA0"/>
    <w:rsid w:val="0092674A"/>
    <w:rsid w:val="0092697C"/>
    <w:rsid w:val="0092707F"/>
    <w:rsid w:val="00927260"/>
    <w:rsid w:val="00927DAB"/>
    <w:rsid w:val="00930280"/>
    <w:rsid w:val="00931413"/>
    <w:rsid w:val="00931691"/>
    <w:rsid w:val="00931F36"/>
    <w:rsid w:val="00932DD5"/>
    <w:rsid w:val="00933138"/>
    <w:rsid w:val="00933198"/>
    <w:rsid w:val="0093545C"/>
    <w:rsid w:val="00935715"/>
    <w:rsid w:val="00936A71"/>
    <w:rsid w:val="00937435"/>
    <w:rsid w:val="00937B19"/>
    <w:rsid w:val="00940189"/>
    <w:rsid w:val="00941525"/>
    <w:rsid w:val="00941DC5"/>
    <w:rsid w:val="009433DB"/>
    <w:rsid w:val="00943783"/>
    <w:rsid w:val="0094569C"/>
    <w:rsid w:val="00946385"/>
    <w:rsid w:val="0095082B"/>
    <w:rsid w:val="00950A09"/>
    <w:rsid w:val="00952367"/>
    <w:rsid w:val="0095278D"/>
    <w:rsid w:val="00952FAD"/>
    <w:rsid w:val="009538BE"/>
    <w:rsid w:val="00954236"/>
    <w:rsid w:val="009575FC"/>
    <w:rsid w:val="00957755"/>
    <w:rsid w:val="00962770"/>
    <w:rsid w:val="00962908"/>
    <w:rsid w:val="0096508F"/>
    <w:rsid w:val="00967957"/>
    <w:rsid w:val="00967D45"/>
    <w:rsid w:val="00970E17"/>
    <w:rsid w:val="00970FDE"/>
    <w:rsid w:val="0097309E"/>
    <w:rsid w:val="00974500"/>
    <w:rsid w:val="009748D7"/>
    <w:rsid w:val="00974F10"/>
    <w:rsid w:val="009767AF"/>
    <w:rsid w:val="00977755"/>
    <w:rsid w:val="00981AAD"/>
    <w:rsid w:val="00982E07"/>
    <w:rsid w:val="009845F4"/>
    <w:rsid w:val="00985D2E"/>
    <w:rsid w:val="00986247"/>
    <w:rsid w:val="00990374"/>
    <w:rsid w:val="00991389"/>
    <w:rsid w:val="009930C0"/>
    <w:rsid w:val="0099320B"/>
    <w:rsid w:val="00993504"/>
    <w:rsid w:val="00993CFA"/>
    <w:rsid w:val="00993FCB"/>
    <w:rsid w:val="009954F8"/>
    <w:rsid w:val="00996F01"/>
    <w:rsid w:val="009972C0"/>
    <w:rsid w:val="00997A85"/>
    <w:rsid w:val="00997C07"/>
    <w:rsid w:val="009A28B2"/>
    <w:rsid w:val="009A3A5A"/>
    <w:rsid w:val="009A52EF"/>
    <w:rsid w:val="009A5EA5"/>
    <w:rsid w:val="009B01E9"/>
    <w:rsid w:val="009B1E16"/>
    <w:rsid w:val="009B3603"/>
    <w:rsid w:val="009B4177"/>
    <w:rsid w:val="009B4541"/>
    <w:rsid w:val="009B4B46"/>
    <w:rsid w:val="009B4D8B"/>
    <w:rsid w:val="009B5696"/>
    <w:rsid w:val="009B5B21"/>
    <w:rsid w:val="009B6AC3"/>
    <w:rsid w:val="009B7051"/>
    <w:rsid w:val="009B775B"/>
    <w:rsid w:val="009C03D8"/>
    <w:rsid w:val="009C0CC1"/>
    <w:rsid w:val="009C0E96"/>
    <w:rsid w:val="009C18A2"/>
    <w:rsid w:val="009C3432"/>
    <w:rsid w:val="009C5179"/>
    <w:rsid w:val="009C55B9"/>
    <w:rsid w:val="009C5883"/>
    <w:rsid w:val="009C5BE2"/>
    <w:rsid w:val="009C60D1"/>
    <w:rsid w:val="009C6224"/>
    <w:rsid w:val="009C6DBF"/>
    <w:rsid w:val="009C7A14"/>
    <w:rsid w:val="009D1836"/>
    <w:rsid w:val="009D2427"/>
    <w:rsid w:val="009D4034"/>
    <w:rsid w:val="009D4557"/>
    <w:rsid w:val="009D49C0"/>
    <w:rsid w:val="009D5BE8"/>
    <w:rsid w:val="009D6100"/>
    <w:rsid w:val="009D61B2"/>
    <w:rsid w:val="009D757C"/>
    <w:rsid w:val="009E05F9"/>
    <w:rsid w:val="009E1B97"/>
    <w:rsid w:val="009E1E2A"/>
    <w:rsid w:val="009E20D9"/>
    <w:rsid w:val="009E218E"/>
    <w:rsid w:val="009E2525"/>
    <w:rsid w:val="009E262A"/>
    <w:rsid w:val="009E3FAF"/>
    <w:rsid w:val="009E472D"/>
    <w:rsid w:val="009E5647"/>
    <w:rsid w:val="009E571E"/>
    <w:rsid w:val="009E7C93"/>
    <w:rsid w:val="009F0CED"/>
    <w:rsid w:val="009F113D"/>
    <w:rsid w:val="009F1303"/>
    <w:rsid w:val="009F3FFC"/>
    <w:rsid w:val="009F58C7"/>
    <w:rsid w:val="009F7668"/>
    <w:rsid w:val="00A005D6"/>
    <w:rsid w:val="00A00C32"/>
    <w:rsid w:val="00A01E77"/>
    <w:rsid w:val="00A02D1E"/>
    <w:rsid w:val="00A0329A"/>
    <w:rsid w:val="00A0607E"/>
    <w:rsid w:val="00A0608F"/>
    <w:rsid w:val="00A075DD"/>
    <w:rsid w:val="00A10639"/>
    <w:rsid w:val="00A1086C"/>
    <w:rsid w:val="00A1303B"/>
    <w:rsid w:val="00A1336E"/>
    <w:rsid w:val="00A13AE1"/>
    <w:rsid w:val="00A13C90"/>
    <w:rsid w:val="00A157E5"/>
    <w:rsid w:val="00A17849"/>
    <w:rsid w:val="00A17BF6"/>
    <w:rsid w:val="00A2092B"/>
    <w:rsid w:val="00A20C13"/>
    <w:rsid w:val="00A21386"/>
    <w:rsid w:val="00A22FE8"/>
    <w:rsid w:val="00A25273"/>
    <w:rsid w:val="00A25E54"/>
    <w:rsid w:val="00A2652B"/>
    <w:rsid w:val="00A26787"/>
    <w:rsid w:val="00A27571"/>
    <w:rsid w:val="00A279DB"/>
    <w:rsid w:val="00A27BDB"/>
    <w:rsid w:val="00A30163"/>
    <w:rsid w:val="00A3059D"/>
    <w:rsid w:val="00A33A93"/>
    <w:rsid w:val="00A34365"/>
    <w:rsid w:val="00A347BE"/>
    <w:rsid w:val="00A3557C"/>
    <w:rsid w:val="00A3689B"/>
    <w:rsid w:val="00A3717F"/>
    <w:rsid w:val="00A37494"/>
    <w:rsid w:val="00A40269"/>
    <w:rsid w:val="00A4080A"/>
    <w:rsid w:val="00A41121"/>
    <w:rsid w:val="00A4140A"/>
    <w:rsid w:val="00A41F25"/>
    <w:rsid w:val="00A421E5"/>
    <w:rsid w:val="00A42226"/>
    <w:rsid w:val="00A434DB"/>
    <w:rsid w:val="00A44513"/>
    <w:rsid w:val="00A46200"/>
    <w:rsid w:val="00A466C7"/>
    <w:rsid w:val="00A46EE2"/>
    <w:rsid w:val="00A4795C"/>
    <w:rsid w:val="00A527CF"/>
    <w:rsid w:val="00A52D44"/>
    <w:rsid w:val="00A542DC"/>
    <w:rsid w:val="00A544B7"/>
    <w:rsid w:val="00A54EC4"/>
    <w:rsid w:val="00A554B6"/>
    <w:rsid w:val="00A55DC7"/>
    <w:rsid w:val="00A561A4"/>
    <w:rsid w:val="00A56E26"/>
    <w:rsid w:val="00A57628"/>
    <w:rsid w:val="00A57769"/>
    <w:rsid w:val="00A6098D"/>
    <w:rsid w:val="00A60FB3"/>
    <w:rsid w:val="00A626ED"/>
    <w:rsid w:val="00A62836"/>
    <w:rsid w:val="00A6426D"/>
    <w:rsid w:val="00A642A2"/>
    <w:rsid w:val="00A64A08"/>
    <w:rsid w:val="00A64F76"/>
    <w:rsid w:val="00A659BD"/>
    <w:rsid w:val="00A66129"/>
    <w:rsid w:val="00A67C3C"/>
    <w:rsid w:val="00A709CC"/>
    <w:rsid w:val="00A71C8C"/>
    <w:rsid w:val="00A7290C"/>
    <w:rsid w:val="00A742D6"/>
    <w:rsid w:val="00A760F0"/>
    <w:rsid w:val="00A7642B"/>
    <w:rsid w:val="00A7675C"/>
    <w:rsid w:val="00A76A0A"/>
    <w:rsid w:val="00A77461"/>
    <w:rsid w:val="00A77C9F"/>
    <w:rsid w:val="00A80059"/>
    <w:rsid w:val="00A8052E"/>
    <w:rsid w:val="00A8114A"/>
    <w:rsid w:val="00A81E12"/>
    <w:rsid w:val="00A83583"/>
    <w:rsid w:val="00A8358E"/>
    <w:rsid w:val="00A85D9E"/>
    <w:rsid w:val="00A85DE9"/>
    <w:rsid w:val="00A8610E"/>
    <w:rsid w:val="00A872B9"/>
    <w:rsid w:val="00A876EB"/>
    <w:rsid w:val="00A87E70"/>
    <w:rsid w:val="00A92352"/>
    <w:rsid w:val="00A92F1A"/>
    <w:rsid w:val="00A933D9"/>
    <w:rsid w:val="00A93A5C"/>
    <w:rsid w:val="00A941A6"/>
    <w:rsid w:val="00A95462"/>
    <w:rsid w:val="00A95893"/>
    <w:rsid w:val="00A95BA5"/>
    <w:rsid w:val="00A96712"/>
    <w:rsid w:val="00A96CAA"/>
    <w:rsid w:val="00A975AF"/>
    <w:rsid w:val="00A97B8B"/>
    <w:rsid w:val="00AA0D14"/>
    <w:rsid w:val="00AA0EAF"/>
    <w:rsid w:val="00AA4140"/>
    <w:rsid w:val="00AA48A3"/>
    <w:rsid w:val="00AA56FD"/>
    <w:rsid w:val="00AA6183"/>
    <w:rsid w:val="00AA7258"/>
    <w:rsid w:val="00AB05BE"/>
    <w:rsid w:val="00AB0F4C"/>
    <w:rsid w:val="00AB216F"/>
    <w:rsid w:val="00AB2B50"/>
    <w:rsid w:val="00AB3814"/>
    <w:rsid w:val="00AB390A"/>
    <w:rsid w:val="00AB4018"/>
    <w:rsid w:val="00AB4765"/>
    <w:rsid w:val="00AB6593"/>
    <w:rsid w:val="00AB72C4"/>
    <w:rsid w:val="00AB77D4"/>
    <w:rsid w:val="00AC0718"/>
    <w:rsid w:val="00AC1148"/>
    <w:rsid w:val="00AC1643"/>
    <w:rsid w:val="00AC2433"/>
    <w:rsid w:val="00AC2811"/>
    <w:rsid w:val="00AC2C55"/>
    <w:rsid w:val="00AC4CCC"/>
    <w:rsid w:val="00AC680E"/>
    <w:rsid w:val="00AC788A"/>
    <w:rsid w:val="00AD000B"/>
    <w:rsid w:val="00AD0DF2"/>
    <w:rsid w:val="00AD12F5"/>
    <w:rsid w:val="00AD36C2"/>
    <w:rsid w:val="00AD3F94"/>
    <w:rsid w:val="00AD4737"/>
    <w:rsid w:val="00AD5567"/>
    <w:rsid w:val="00AE0278"/>
    <w:rsid w:val="00AE06CC"/>
    <w:rsid w:val="00AE06E3"/>
    <w:rsid w:val="00AE07BB"/>
    <w:rsid w:val="00AE21E0"/>
    <w:rsid w:val="00AE37FB"/>
    <w:rsid w:val="00AE5D4F"/>
    <w:rsid w:val="00AE5E3C"/>
    <w:rsid w:val="00AE624C"/>
    <w:rsid w:val="00AE66CB"/>
    <w:rsid w:val="00AE7A1F"/>
    <w:rsid w:val="00AF0A86"/>
    <w:rsid w:val="00AF1B27"/>
    <w:rsid w:val="00AF1E47"/>
    <w:rsid w:val="00AF211C"/>
    <w:rsid w:val="00AF2959"/>
    <w:rsid w:val="00AF2C5E"/>
    <w:rsid w:val="00AF5022"/>
    <w:rsid w:val="00AF63AD"/>
    <w:rsid w:val="00AF6B65"/>
    <w:rsid w:val="00AF6BD6"/>
    <w:rsid w:val="00B000DA"/>
    <w:rsid w:val="00B012DD"/>
    <w:rsid w:val="00B01369"/>
    <w:rsid w:val="00B027E3"/>
    <w:rsid w:val="00B04443"/>
    <w:rsid w:val="00B049F9"/>
    <w:rsid w:val="00B05323"/>
    <w:rsid w:val="00B0554C"/>
    <w:rsid w:val="00B05754"/>
    <w:rsid w:val="00B064A5"/>
    <w:rsid w:val="00B06D0F"/>
    <w:rsid w:val="00B07768"/>
    <w:rsid w:val="00B1022E"/>
    <w:rsid w:val="00B10995"/>
    <w:rsid w:val="00B11FFE"/>
    <w:rsid w:val="00B12D8B"/>
    <w:rsid w:val="00B13CA7"/>
    <w:rsid w:val="00B14AC9"/>
    <w:rsid w:val="00B156DB"/>
    <w:rsid w:val="00B17A69"/>
    <w:rsid w:val="00B20713"/>
    <w:rsid w:val="00B218DD"/>
    <w:rsid w:val="00B221D5"/>
    <w:rsid w:val="00B23F06"/>
    <w:rsid w:val="00B2521B"/>
    <w:rsid w:val="00B2564C"/>
    <w:rsid w:val="00B2641C"/>
    <w:rsid w:val="00B309BF"/>
    <w:rsid w:val="00B30FA0"/>
    <w:rsid w:val="00B30FB8"/>
    <w:rsid w:val="00B31564"/>
    <w:rsid w:val="00B31EE5"/>
    <w:rsid w:val="00B325B5"/>
    <w:rsid w:val="00B33699"/>
    <w:rsid w:val="00B3613D"/>
    <w:rsid w:val="00B3659A"/>
    <w:rsid w:val="00B3704A"/>
    <w:rsid w:val="00B37EC2"/>
    <w:rsid w:val="00B40527"/>
    <w:rsid w:val="00B415C3"/>
    <w:rsid w:val="00B415F0"/>
    <w:rsid w:val="00B423A4"/>
    <w:rsid w:val="00B42439"/>
    <w:rsid w:val="00B427CF"/>
    <w:rsid w:val="00B42F3D"/>
    <w:rsid w:val="00B43183"/>
    <w:rsid w:val="00B43DA2"/>
    <w:rsid w:val="00B44873"/>
    <w:rsid w:val="00B4776A"/>
    <w:rsid w:val="00B477FC"/>
    <w:rsid w:val="00B479EE"/>
    <w:rsid w:val="00B47EE9"/>
    <w:rsid w:val="00B53871"/>
    <w:rsid w:val="00B55263"/>
    <w:rsid w:val="00B56AC6"/>
    <w:rsid w:val="00B570F6"/>
    <w:rsid w:val="00B57343"/>
    <w:rsid w:val="00B6022A"/>
    <w:rsid w:val="00B62E81"/>
    <w:rsid w:val="00B646A0"/>
    <w:rsid w:val="00B65F5F"/>
    <w:rsid w:val="00B66A54"/>
    <w:rsid w:val="00B672D6"/>
    <w:rsid w:val="00B7074D"/>
    <w:rsid w:val="00B70967"/>
    <w:rsid w:val="00B70B96"/>
    <w:rsid w:val="00B73360"/>
    <w:rsid w:val="00B73513"/>
    <w:rsid w:val="00B74E6D"/>
    <w:rsid w:val="00B758EB"/>
    <w:rsid w:val="00B80E85"/>
    <w:rsid w:val="00B81A85"/>
    <w:rsid w:val="00B82194"/>
    <w:rsid w:val="00B829F2"/>
    <w:rsid w:val="00B86923"/>
    <w:rsid w:val="00B875F5"/>
    <w:rsid w:val="00B87D88"/>
    <w:rsid w:val="00B9055D"/>
    <w:rsid w:val="00B9075F"/>
    <w:rsid w:val="00B90DCB"/>
    <w:rsid w:val="00B912C4"/>
    <w:rsid w:val="00B92015"/>
    <w:rsid w:val="00B92CD3"/>
    <w:rsid w:val="00B939D1"/>
    <w:rsid w:val="00B93C09"/>
    <w:rsid w:val="00B9421F"/>
    <w:rsid w:val="00B947C3"/>
    <w:rsid w:val="00B95F87"/>
    <w:rsid w:val="00B96063"/>
    <w:rsid w:val="00B96356"/>
    <w:rsid w:val="00B97525"/>
    <w:rsid w:val="00B97593"/>
    <w:rsid w:val="00B97790"/>
    <w:rsid w:val="00B97B76"/>
    <w:rsid w:val="00BA0EF8"/>
    <w:rsid w:val="00BA18C7"/>
    <w:rsid w:val="00BA318D"/>
    <w:rsid w:val="00BA3588"/>
    <w:rsid w:val="00BA4046"/>
    <w:rsid w:val="00BA4D48"/>
    <w:rsid w:val="00BA75A6"/>
    <w:rsid w:val="00BA7F5C"/>
    <w:rsid w:val="00BB01D6"/>
    <w:rsid w:val="00BB0619"/>
    <w:rsid w:val="00BB0B4B"/>
    <w:rsid w:val="00BB0E5D"/>
    <w:rsid w:val="00BB1892"/>
    <w:rsid w:val="00BB1AD0"/>
    <w:rsid w:val="00BB32BB"/>
    <w:rsid w:val="00BC0CBA"/>
    <w:rsid w:val="00BC1527"/>
    <w:rsid w:val="00BC16B9"/>
    <w:rsid w:val="00BC28C1"/>
    <w:rsid w:val="00BC2DCF"/>
    <w:rsid w:val="00BC2E1D"/>
    <w:rsid w:val="00BC355A"/>
    <w:rsid w:val="00BC3625"/>
    <w:rsid w:val="00BC411B"/>
    <w:rsid w:val="00BC5EC1"/>
    <w:rsid w:val="00BC704A"/>
    <w:rsid w:val="00BC7753"/>
    <w:rsid w:val="00BD0C9E"/>
    <w:rsid w:val="00BD1AD2"/>
    <w:rsid w:val="00BD2DB0"/>
    <w:rsid w:val="00BD3BB5"/>
    <w:rsid w:val="00BD3E08"/>
    <w:rsid w:val="00BD4662"/>
    <w:rsid w:val="00BE03BE"/>
    <w:rsid w:val="00BE10E1"/>
    <w:rsid w:val="00BE1E86"/>
    <w:rsid w:val="00BE2BF0"/>
    <w:rsid w:val="00BE4C98"/>
    <w:rsid w:val="00BE5399"/>
    <w:rsid w:val="00BE6623"/>
    <w:rsid w:val="00BE7195"/>
    <w:rsid w:val="00BE7B8B"/>
    <w:rsid w:val="00BF06D1"/>
    <w:rsid w:val="00BF3247"/>
    <w:rsid w:val="00BF3450"/>
    <w:rsid w:val="00BF46C7"/>
    <w:rsid w:val="00BF499A"/>
    <w:rsid w:val="00BF7485"/>
    <w:rsid w:val="00C000DF"/>
    <w:rsid w:val="00C0035F"/>
    <w:rsid w:val="00C03C01"/>
    <w:rsid w:val="00C0447A"/>
    <w:rsid w:val="00C06648"/>
    <w:rsid w:val="00C0747F"/>
    <w:rsid w:val="00C1015D"/>
    <w:rsid w:val="00C10946"/>
    <w:rsid w:val="00C1104B"/>
    <w:rsid w:val="00C115C4"/>
    <w:rsid w:val="00C129F1"/>
    <w:rsid w:val="00C1394A"/>
    <w:rsid w:val="00C152E7"/>
    <w:rsid w:val="00C15D1E"/>
    <w:rsid w:val="00C16E1D"/>
    <w:rsid w:val="00C17E67"/>
    <w:rsid w:val="00C21123"/>
    <w:rsid w:val="00C225BC"/>
    <w:rsid w:val="00C22B44"/>
    <w:rsid w:val="00C23055"/>
    <w:rsid w:val="00C2355A"/>
    <w:rsid w:val="00C23E15"/>
    <w:rsid w:val="00C24573"/>
    <w:rsid w:val="00C24B43"/>
    <w:rsid w:val="00C251DA"/>
    <w:rsid w:val="00C25D65"/>
    <w:rsid w:val="00C26FB6"/>
    <w:rsid w:val="00C27515"/>
    <w:rsid w:val="00C3038E"/>
    <w:rsid w:val="00C30781"/>
    <w:rsid w:val="00C32223"/>
    <w:rsid w:val="00C33133"/>
    <w:rsid w:val="00C331B8"/>
    <w:rsid w:val="00C337AC"/>
    <w:rsid w:val="00C34304"/>
    <w:rsid w:val="00C34998"/>
    <w:rsid w:val="00C34E50"/>
    <w:rsid w:val="00C36EED"/>
    <w:rsid w:val="00C37AE6"/>
    <w:rsid w:val="00C4096C"/>
    <w:rsid w:val="00C41664"/>
    <w:rsid w:val="00C41B76"/>
    <w:rsid w:val="00C42373"/>
    <w:rsid w:val="00C44400"/>
    <w:rsid w:val="00C4452A"/>
    <w:rsid w:val="00C44C59"/>
    <w:rsid w:val="00C46E99"/>
    <w:rsid w:val="00C4779F"/>
    <w:rsid w:val="00C503E8"/>
    <w:rsid w:val="00C50558"/>
    <w:rsid w:val="00C50B62"/>
    <w:rsid w:val="00C51B82"/>
    <w:rsid w:val="00C51ECA"/>
    <w:rsid w:val="00C52C89"/>
    <w:rsid w:val="00C52DBE"/>
    <w:rsid w:val="00C53E49"/>
    <w:rsid w:val="00C54786"/>
    <w:rsid w:val="00C551DB"/>
    <w:rsid w:val="00C5527B"/>
    <w:rsid w:val="00C56135"/>
    <w:rsid w:val="00C56978"/>
    <w:rsid w:val="00C605A3"/>
    <w:rsid w:val="00C605B1"/>
    <w:rsid w:val="00C6073A"/>
    <w:rsid w:val="00C608F6"/>
    <w:rsid w:val="00C60AD4"/>
    <w:rsid w:val="00C60F0E"/>
    <w:rsid w:val="00C62D8D"/>
    <w:rsid w:val="00C652BA"/>
    <w:rsid w:val="00C6538D"/>
    <w:rsid w:val="00C6797E"/>
    <w:rsid w:val="00C70A32"/>
    <w:rsid w:val="00C71AA2"/>
    <w:rsid w:val="00C71FC5"/>
    <w:rsid w:val="00C7203D"/>
    <w:rsid w:val="00C72E57"/>
    <w:rsid w:val="00C7313F"/>
    <w:rsid w:val="00C73212"/>
    <w:rsid w:val="00C73BF0"/>
    <w:rsid w:val="00C74EC7"/>
    <w:rsid w:val="00C754C5"/>
    <w:rsid w:val="00C77496"/>
    <w:rsid w:val="00C813CC"/>
    <w:rsid w:val="00C828E6"/>
    <w:rsid w:val="00C83A29"/>
    <w:rsid w:val="00C83D55"/>
    <w:rsid w:val="00C83EA3"/>
    <w:rsid w:val="00C846DB"/>
    <w:rsid w:val="00C84C08"/>
    <w:rsid w:val="00C85BC0"/>
    <w:rsid w:val="00C85C1C"/>
    <w:rsid w:val="00C861FD"/>
    <w:rsid w:val="00C90C72"/>
    <w:rsid w:val="00C91572"/>
    <w:rsid w:val="00C91D5B"/>
    <w:rsid w:val="00C92458"/>
    <w:rsid w:val="00C92E24"/>
    <w:rsid w:val="00C93167"/>
    <w:rsid w:val="00C940A9"/>
    <w:rsid w:val="00C957B4"/>
    <w:rsid w:val="00C969C5"/>
    <w:rsid w:val="00C96BDB"/>
    <w:rsid w:val="00C97636"/>
    <w:rsid w:val="00C977F0"/>
    <w:rsid w:val="00CA0966"/>
    <w:rsid w:val="00CA11B5"/>
    <w:rsid w:val="00CA141D"/>
    <w:rsid w:val="00CA18A9"/>
    <w:rsid w:val="00CA2D0C"/>
    <w:rsid w:val="00CA30F4"/>
    <w:rsid w:val="00CA4443"/>
    <w:rsid w:val="00CA4547"/>
    <w:rsid w:val="00CA459C"/>
    <w:rsid w:val="00CA559A"/>
    <w:rsid w:val="00CA610A"/>
    <w:rsid w:val="00CA6268"/>
    <w:rsid w:val="00CA653D"/>
    <w:rsid w:val="00CA6C6C"/>
    <w:rsid w:val="00CB1107"/>
    <w:rsid w:val="00CB296C"/>
    <w:rsid w:val="00CB30B2"/>
    <w:rsid w:val="00CB3274"/>
    <w:rsid w:val="00CB36EF"/>
    <w:rsid w:val="00CB558C"/>
    <w:rsid w:val="00CB6090"/>
    <w:rsid w:val="00CB6343"/>
    <w:rsid w:val="00CB6380"/>
    <w:rsid w:val="00CB6CA0"/>
    <w:rsid w:val="00CC023A"/>
    <w:rsid w:val="00CC1295"/>
    <w:rsid w:val="00CC12B4"/>
    <w:rsid w:val="00CC1CCC"/>
    <w:rsid w:val="00CC1E60"/>
    <w:rsid w:val="00CC1FA7"/>
    <w:rsid w:val="00CC272D"/>
    <w:rsid w:val="00CC282F"/>
    <w:rsid w:val="00CC3815"/>
    <w:rsid w:val="00CC408F"/>
    <w:rsid w:val="00CC4AB7"/>
    <w:rsid w:val="00CC4F1D"/>
    <w:rsid w:val="00CC64EE"/>
    <w:rsid w:val="00CD1DC3"/>
    <w:rsid w:val="00CD21E5"/>
    <w:rsid w:val="00CD25DB"/>
    <w:rsid w:val="00CD2F26"/>
    <w:rsid w:val="00CD3436"/>
    <w:rsid w:val="00CD3998"/>
    <w:rsid w:val="00CD488B"/>
    <w:rsid w:val="00CD58B2"/>
    <w:rsid w:val="00CE01FB"/>
    <w:rsid w:val="00CE03A0"/>
    <w:rsid w:val="00CE07D2"/>
    <w:rsid w:val="00CE0B4D"/>
    <w:rsid w:val="00CE12AE"/>
    <w:rsid w:val="00CE1478"/>
    <w:rsid w:val="00CE17B7"/>
    <w:rsid w:val="00CE1875"/>
    <w:rsid w:val="00CE1C8F"/>
    <w:rsid w:val="00CE1F3B"/>
    <w:rsid w:val="00CE2CC6"/>
    <w:rsid w:val="00CE45F2"/>
    <w:rsid w:val="00CE5181"/>
    <w:rsid w:val="00CE5DB2"/>
    <w:rsid w:val="00CE742F"/>
    <w:rsid w:val="00CE74A9"/>
    <w:rsid w:val="00CF0073"/>
    <w:rsid w:val="00CF1039"/>
    <w:rsid w:val="00CF11CB"/>
    <w:rsid w:val="00CF1338"/>
    <w:rsid w:val="00CF1365"/>
    <w:rsid w:val="00CF1371"/>
    <w:rsid w:val="00CF3C40"/>
    <w:rsid w:val="00CF4FDD"/>
    <w:rsid w:val="00CF6DBD"/>
    <w:rsid w:val="00CF6F37"/>
    <w:rsid w:val="00D00ED3"/>
    <w:rsid w:val="00D02C6A"/>
    <w:rsid w:val="00D03097"/>
    <w:rsid w:val="00D04D09"/>
    <w:rsid w:val="00D04F27"/>
    <w:rsid w:val="00D058DC"/>
    <w:rsid w:val="00D06E94"/>
    <w:rsid w:val="00D07128"/>
    <w:rsid w:val="00D07E4A"/>
    <w:rsid w:val="00D1080A"/>
    <w:rsid w:val="00D10872"/>
    <w:rsid w:val="00D113C3"/>
    <w:rsid w:val="00D115B7"/>
    <w:rsid w:val="00D11808"/>
    <w:rsid w:val="00D124B6"/>
    <w:rsid w:val="00D12968"/>
    <w:rsid w:val="00D13E59"/>
    <w:rsid w:val="00D13E7C"/>
    <w:rsid w:val="00D1495E"/>
    <w:rsid w:val="00D14C24"/>
    <w:rsid w:val="00D154D9"/>
    <w:rsid w:val="00D16313"/>
    <w:rsid w:val="00D21314"/>
    <w:rsid w:val="00D22046"/>
    <w:rsid w:val="00D232C1"/>
    <w:rsid w:val="00D240F7"/>
    <w:rsid w:val="00D25115"/>
    <w:rsid w:val="00D25538"/>
    <w:rsid w:val="00D25C8D"/>
    <w:rsid w:val="00D263F5"/>
    <w:rsid w:val="00D265BC"/>
    <w:rsid w:val="00D3025F"/>
    <w:rsid w:val="00D30445"/>
    <w:rsid w:val="00D30535"/>
    <w:rsid w:val="00D312D3"/>
    <w:rsid w:val="00D3145A"/>
    <w:rsid w:val="00D3245C"/>
    <w:rsid w:val="00D32CFE"/>
    <w:rsid w:val="00D330CB"/>
    <w:rsid w:val="00D331AC"/>
    <w:rsid w:val="00D33F85"/>
    <w:rsid w:val="00D3414E"/>
    <w:rsid w:val="00D34682"/>
    <w:rsid w:val="00D3649A"/>
    <w:rsid w:val="00D37DBE"/>
    <w:rsid w:val="00D40938"/>
    <w:rsid w:val="00D40A8C"/>
    <w:rsid w:val="00D41365"/>
    <w:rsid w:val="00D41810"/>
    <w:rsid w:val="00D42FA4"/>
    <w:rsid w:val="00D431A3"/>
    <w:rsid w:val="00D43850"/>
    <w:rsid w:val="00D43C1B"/>
    <w:rsid w:val="00D4526D"/>
    <w:rsid w:val="00D45E4D"/>
    <w:rsid w:val="00D466FE"/>
    <w:rsid w:val="00D476BA"/>
    <w:rsid w:val="00D50CCF"/>
    <w:rsid w:val="00D513BC"/>
    <w:rsid w:val="00D515C9"/>
    <w:rsid w:val="00D5167F"/>
    <w:rsid w:val="00D53948"/>
    <w:rsid w:val="00D53B9A"/>
    <w:rsid w:val="00D54CC5"/>
    <w:rsid w:val="00D55C3A"/>
    <w:rsid w:val="00D55F60"/>
    <w:rsid w:val="00D5600E"/>
    <w:rsid w:val="00D57006"/>
    <w:rsid w:val="00D57A16"/>
    <w:rsid w:val="00D60291"/>
    <w:rsid w:val="00D608B5"/>
    <w:rsid w:val="00D6097B"/>
    <w:rsid w:val="00D62071"/>
    <w:rsid w:val="00D6280A"/>
    <w:rsid w:val="00D63CB7"/>
    <w:rsid w:val="00D642BC"/>
    <w:rsid w:val="00D66651"/>
    <w:rsid w:val="00D70CE1"/>
    <w:rsid w:val="00D70E7A"/>
    <w:rsid w:val="00D715E8"/>
    <w:rsid w:val="00D71E95"/>
    <w:rsid w:val="00D73CC7"/>
    <w:rsid w:val="00D74C4B"/>
    <w:rsid w:val="00D74F61"/>
    <w:rsid w:val="00D75609"/>
    <w:rsid w:val="00D75847"/>
    <w:rsid w:val="00D767E8"/>
    <w:rsid w:val="00D77B8C"/>
    <w:rsid w:val="00D80168"/>
    <w:rsid w:val="00D8036E"/>
    <w:rsid w:val="00D81280"/>
    <w:rsid w:val="00D817E7"/>
    <w:rsid w:val="00D81AB8"/>
    <w:rsid w:val="00D81CE0"/>
    <w:rsid w:val="00D83E74"/>
    <w:rsid w:val="00D85853"/>
    <w:rsid w:val="00D86A0F"/>
    <w:rsid w:val="00D87F70"/>
    <w:rsid w:val="00D9055B"/>
    <w:rsid w:val="00D91CE5"/>
    <w:rsid w:val="00D94162"/>
    <w:rsid w:val="00D94972"/>
    <w:rsid w:val="00D95967"/>
    <w:rsid w:val="00D96C10"/>
    <w:rsid w:val="00DA0355"/>
    <w:rsid w:val="00DA188D"/>
    <w:rsid w:val="00DA2A17"/>
    <w:rsid w:val="00DA36BB"/>
    <w:rsid w:val="00DA3A56"/>
    <w:rsid w:val="00DA4D81"/>
    <w:rsid w:val="00DA5708"/>
    <w:rsid w:val="00DA5DED"/>
    <w:rsid w:val="00DA5F5B"/>
    <w:rsid w:val="00DA672E"/>
    <w:rsid w:val="00DA6DE6"/>
    <w:rsid w:val="00DB2DBE"/>
    <w:rsid w:val="00DB2FE3"/>
    <w:rsid w:val="00DB33C4"/>
    <w:rsid w:val="00DB4AAC"/>
    <w:rsid w:val="00DB5E74"/>
    <w:rsid w:val="00DB7236"/>
    <w:rsid w:val="00DC216C"/>
    <w:rsid w:val="00DC2CAB"/>
    <w:rsid w:val="00DC3311"/>
    <w:rsid w:val="00DC3E03"/>
    <w:rsid w:val="00DC52EF"/>
    <w:rsid w:val="00DC568B"/>
    <w:rsid w:val="00DC5B9F"/>
    <w:rsid w:val="00DC6453"/>
    <w:rsid w:val="00DC728D"/>
    <w:rsid w:val="00DC781F"/>
    <w:rsid w:val="00DC79C8"/>
    <w:rsid w:val="00DC7EBD"/>
    <w:rsid w:val="00DD059A"/>
    <w:rsid w:val="00DD0E4A"/>
    <w:rsid w:val="00DD282B"/>
    <w:rsid w:val="00DD307B"/>
    <w:rsid w:val="00DD3902"/>
    <w:rsid w:val="00DD556F"/>
    <w:rsid w:val="00DD6375"/>
    <w:rsid w:val="00DD7D9B"/>
    <w:rsid w:val="00DE02DD"/>
    <w:rsid w:val="00DE0520"/>
    <w:rsid w:val="00DE0ECF"/>
    <w:rsid w:val="00DE1DEF"/>
    <w:rsid w:val="00DE3579"/>
    <w:rsid w:val="00DE48A7"/>
    <w:rsid w:val="00DE49D4"/>
    <w:rsid w:val="00DE4E92"/>
    <w:rsid w:val="00DE57AC"/>
    <w:rsid w:val="00DE6890"/>
    <w:rsid w:val="00DE6F6E"/>
    <w:rsid w:val="00DF17F5"/>
    <w:rsid w:val="00DF2108"/>
    <w:rsid w:val="00DF2F3D"/>
    <w:rsid w:val="00DF437C"/>
    <w:rsid w:val="00DF45C4"/>
    <w:rsid w:val="00DF5074"/>
    <w:rsid w:val="00DF58EB"/>
    <w:rsid w:val="00E02588"/>
    <w:rsid w:val="00E0423C"/>
    <w:rsid w:val="00E0430D"/>
    <w:rsid w:val="00E04328"/>
    <w:rsid w:val="00E06161"/>
    <w:rsid w:val="00E06F65"/>
    <w:rsid w:val="00E10BB4"/>
    <w:rsid w:val="00E13ACE"/>
    <w:rsid w:val="00E163C7"/>
    <w:rsid w:val="00E1731F"/>
    <w:rsid w:val="00E1764F"/>
    <w:rsid w:val="00E176D2"/>
    <w:rsid w:val="00E1772E"/>
    <w:rsid w:val="00E20287"/>
    <w:rsid w:val="00E214E6"/>
    <w:rsid w:val="00E21C4A"/>
    <w:rsid w:val="00E22574"/>
    <w:rsid w:val="00E23580"/>
    <w:rsid w:val="00E23992"/>
    <w:rsid w:val="00E23A0C"/>
    <w:rsid w:val="00E25309"/>
    <w:rsid w:val="00E25594"/>
    <w:rsid w:val="00E26682"/>
    <w:rsid w:val="00E26AF0"/>
    <w:rsid w:val="00E26EDE"/>
    <w:rsid w:val="00E279CE"/>
    <w:rsid w:val="00E27B92"/>
    <w:rsid w:val="00E30A08"/>
    <w:rsid w:val="00E30A1B"/>
    <w:rsid w:val="00E31065"/>
    <w:rsid w:val="00E3123F"/>
    <w:rsid w:val="00E32593"/>
    <w:rsid w:val="00E34938"/>
    <w:rsid w:val="00E34C12"/>
    <w:rsid w:val="00E35186"/>
    <w:rsid w:val="00E3632C"/>
    <w:rsid w:val="00E37160"/>
    <w:rsid w:val="00E371BF"/>
    <w:rsid w:val="00E37681"/>
    <w:rsid w:val="00E40469"/>
    <w:rsid w:val="00E40C2D"/>
    <w:rsid w:val="00E418CF"/>
    <w:rsid w:val="00E41B0D"/>
    <w:rsid w:val="00E41BD4"/>
    <w:rsid w:val="00E43082"/>
    <w:rsid w:val="00E4556D"/>
    <w:rsid w:val="00E45838"/>
    <w:rsid w:val="00E47230"/>
    <w:rsid w:val="00E474B8"/>
    <w:rsid w:val="00E47870"/>
    <w:rsid w:val="00E47A35"/>
    <w:rsid w:val="00E51AF8"/>
    <w:rsid w:val="00E52AF3"/>
    <w:rsid w:val="00E52EF3"/>
    <w:rsid w:val="00E544F1"/>
    <w:rsid w:val="00E564C8"/>
    <w:rsid w:val="00E5694D"/>
    <w:rsid w:val="00E56F79"/>
    <w:rsid w:val="00E57B65"/>
    <w:rsid w:val="00E608ED"/>
    <w:rsid w:val="00E60F74"/>
    <w:rsid w:val="00E61C86"/>
    <w:rsid w:val="00E61E41"/>
    <w:rsid w:val="00E62972"/>
    <w:rsid w:val="00E63821"/>
    <w:rsid w:val="00E63B6D"/>
    <w:rsid w:val="00E6540C"/>
    <w:rsid w:val="00E67E45"/>
    <w:rsid w:val="00E7173A"/>
    <w:rsid w:val="00E734B7"/>
    <w:rsid w:val="00E7372D"/>
    <w:rsid w:val="00E751A4"/>
    <w:rsid w:val="00E75692"/>
    <w:rsid w:val="00E75DA5"/>
    <w:rsid w:val="00E76E38"/>
    <w:rsid w:val="00E80B57"/>
    <w:rsid w:val="00E81B74"/>
    <w:rsid w:val="00E81D32"/>
    <w:rsid w:val="00E85139"/>
    <w:rsid w:val="00E871D5"/>
    <w:rsid w:val="00E87565"/>
    <w:rsid w:val="00E87FB0"/>
    <w:rsid w:val="00E900C0"/>
    <w:rsid w:val="00E9011D"/>
    <w:rsid w:val="00E90145"/>
    <w:rsid w:val="00E9020D"/>
    <w:rsid w:val="00E906CF"/>
    <w:rsid w:val="00E90C00"/>
    <w:rsid w:val="00E91146"/>
    <w:rsid w:val="00E91AD8"/>
    <w:rsid w:val="00E91F2F"/>
    <w:rsid w:val="00E92104"/>
    <w:rsid w:val="00E9291F"/>
    <w:rsid w:val="00E92B74"/>
    <w:rsid w:val="00E93096"/>
    <w:rsid w:val="00E93949"/>
    <w:rsid w:val="00E93962"/>
    <w:rsid w:val="00E93B7A"/>
    <w:rsid w:val="00E9433A"/>
    <w:rsid w:val="00E94820"/>
    <w:rsid w:val="00E96A6F"/>
    <w:rsid w:val="00E974DE"/>
    <w:rsid w:val="00E97AFF"/>
    <w:rsid w:val="00EA0F46"/>
    <w:rsid w:val="00EA1CB3"/>
    <w:rsid w:val="00EA2485"/>
    <w:rsid w:val="00EA26E2"/>
    <w:rsid w:val="00EA39E7"/>
    <w:rsid w:val="00EA503F"/>
    <w:rsid w:val="00EA791E"/>
    <w:rsid w:val="00EA79CD"/>
    <w:rsid w:val="00EA7FEA"/>
    <w:rsid w:val="00EB01EA"/>
    <w:rsid w:val="00EB0370"/>
    <w:rsid w:val="00EB0668"/>
    <w:rsid w:val="00EB13C8"/>
    <w:rsid w:val="00EB3A37"/>
    <w:rsid w:val="00EB7157"/>
    <w:rsid w:val="00EB7E79"/>
    <w:rsid w:val="00EC0158"/>
    <w:rsid w:val="00EC2EA7"/>
    <w:rsid w:val="00EC481D"/>
    <w:rsid w:val="00EC4DCD"/>
    <w:rsid w:val="00EC513D"/>
    <w:rsid w:val="00EC517E"/>
    <w:rsid w:val="00EC5203"/>
    <w:rsid w:val="00EC5250"/>
    <w:rsid w:val="00EC5FA7"/>
    <w:rsid w:val="00EC7317"/>
    <w:rsid w:val="00EC7D50"/>
    <w:rsid w:val="00ED059D"/>
    <w:rsid w:val="00ED069B"/>
    <w:rsid w:val="00ED1787"/>
    <w:rsid w:val="00ED1EC0"/>
    <w:rsid w:val="00ED2323"/>
    <w:rsid w:val="00ED2B0D"/>
    <w:rsid w:val="00ED2D7E"/>
    <w:rsid w:val="00ED30FA"/>
    <w:rsid w:val="00ED3B41"/>
    <w:rsid w:val="00ED3ED3"/>
    <w:rsid w:val="00ED4280"/>
    <w:rsid w:val="00ED5F02"/>
    <w:rsid w:val="00ED73D8"/>
    <w:rsid w:val="00ED7AC6"/>
    <w:rsid w:val="00EE0295"/>
    <w:rsid w:val="00EE08B1"/>
    <w:rsid w:val="00EE19F5"/>
    <w:rsid w:val="00EE1CAE"/>
    <w:rsid w:val="00EE3D71"/>
    <w:rsid w:val="00EE4151"/>
    <w:rsid w:val="00EE477D"/>
    <w:rsid w:val="00EE53B0"/>
    <w:rsid w:val="00EE6B20"/>
    <w:rsid w:val="00EE71C3"/>
    <w:rsid w:val="00EE7577"/>
    <w:rsid w:val="00EF0021"/>
    <w:rsid w:val="00EF204C"/>
    <w:rsid w:val="00EF23F6"/>
    <w:rsid w:val="00EF2A1B"/>
    <w:rsid w:val="00EF3F38"/>
    <w:rsid w:val="00EF48C2"/>
    <w:rsid w:val="00EF5814"/>
    <w:rsid w:val="00EF6F6C"/>
    <w:rsid w:val="00EF78CA"/>
    <w:rsid w:val="00EF7D69"/>
    <w:rsid w:val="00F01CF7"/>
    <w:rsid w:val="00F02107"/>
    <w:rsid w:val="00F022F5"/>
    <w:rsid w:val="00F031BE"/>
    <w:rsid w:val="00F0515A"/>
    <w:rsid w:val="00F05314"/>
    <w:rsid w:val="00F06B78"/>
    <w:rsid w:val="00F071A7"/>
    <w:rsid w:val="00F078BA"/>
    <w:rsid w:val="00F10149"/>
    <w:rsid w:val="00F103EA"/>
    <w:rsid w:val="00F10CCE"/>
    <w:rsid w:val="00F110F9"/>
    <w:rsid w:val="00F11423"/>
    <w:rsid w:val="00F11AA5"/>
    <w:rsid w:val="00F13148"/>
    <w:rsid w:val="00F159A8"/>
    <w:rsid w:val="00F15E54"/>
    <w:rsid w:val="00F222B3"/>
    <w:rsid w:val="00F22CA2"/>
    <w:rsid w:val="00F22E4B"/>
    <w:rsid w:val="00F2743B"/>
    <w:rsid w:val="00F30576"/>
    <w:rsid w:val="00F309FB"/>
    <w:rsid w:val="00F3133D"/>
    <w:rsid w:val="00F31729"/>
    <w:rsid w:val="00F32209"/>
    <w:rsid w:val="00F327F4"/>
    <w:rsid w:val="00F32C62"/>
    <w:rsid w:val="00F338B2"/>
    <w:rsid w:val="00F33ED1"/>
    <w:rsid w:val="00F34460"/>
    <w:rsid w:val="00F345CD"/>
    <w:rsid w:val="00F34953"/>
    <w:rsid w:val="00F35DC6"/>
    <w:rsid w:val="00F36EAA"/>
    <w:rsid w:val="00F42953"/>
    <w:rsid w:val="00F435A2"/>
    <w:rsid w:val="00F43B3D"/>
    <w:rsid w:val="00F43F2F"/>
    <w:rsid w:val="00F44CEA"/>
    <w:rsid w:val="00F45909"/>
    <w:rsid w:val="00F459B4"/>
    <w:rsid w:val="00F461B6"/>
    <w:rsid w:val="00F46596"/>
    <w:rsid w:val="00F4703A"/>
    <w:rsid w:val="00F47C63"/>
    <w:rsid w:val="00F501C9"/>
    <w:rsid w:val="00F50972"/>
    <w:rsid w:val="00F515DE"/>
    <w:rsid w:val="00F51A0D"/>
    <w:rsid w:val="00F521B0"/>
    <w:rsid w:val="00F53403"/>
    <w:rsid w:val="00F53DD4"/>
    <w:rsid w:val="00F554E5"/>
    <w:rsid w:val="00F558F8"/>
    <w:rsid w:val="00F55B80"/>
    <w:rsid w:val="00F56735"/>
    <w:rsid w:val="00F576C5"/>
    <w:rsid w:val="00F57CBF"/>
    <w:rsid w:val="00F600ED"/>
    <w:rsid w:val="00F60542"/>
    <w:rsid w:val="00F610C1"/>
    <w:rsid w:val="00F61868"/>
    <w:rsid w:val="00F61E61"/>
    <w:rsid w:val="00F63D17"/>
    <w:rsid w:val="00F63F14"/>
    <w:rsid w:val="00F64C99"/>
    <w:rsid w:val="00F65262"/>
    <w:rsid w:val="00F65329"/>
    <w:rsid w:val="00F65409"/>
    <w:rsid w:val="00F669CF"/>
    <w:rsid w:val="00F67EC9"/>
    <w:rsid w:val="00F67F0A"/>
    <w:rsid w:val="00F705F3"/>
    <w:rsid w:val="00F706E3"/>
    <w:rsid w:val="00F7096C"/>
    <w:rsid w:val="00F7099B"/>
    <w:rsid w:val="00F719FA"/>
    <w:rsid w:val="00F72885"/>
    <w:rsid w:val="00F74268"/>
    <w:rsid w:val="00F74584"/>
    <w:rsid w:val="00F745F6"/>
    <w:rsid w:val="00F7465C"/>
    <w:rsid w:val="00F81FDE"/>
    <w:rsid w:val="00F82999"/>
    <w:rsid w:val="00F82AB3"/>
    <w:rsid w:val="00F82C04"/>
    <w:rsid w:val="00F83B6A"/>
    <w:rsid w:val="00F8438C"/>
    <w:rsid w:val="00F84957"/>
    <w:rsid w:val="00F84ECD"/>
    <w:rsid w:val="00F85905"/>
    <w:rsid w:val="00F86080"/>
    <w:rsid w:val="00F860DF"/>
    <w:rsid w:val="00F8773D"/>
    <w:rsid w:val="00F9010A"/>
    <w:rsid w:val="00F9039B"/>
    <w:rsid w:val="00F9080F"/>
    <w:rsid w:val="00F90C35"/>
    <w:rsid w:val="00F90E4D"/>
    <w:rsid w:val="00F91814"/>
    <w:rsid w:val="00F92154"/>
    <w:rsid w:val="00F92F52"/>
    <w:rsid w:val="00F9333A"/>
    <w:rsid w:val="00F9373E"/>
    <w:rsid w:val="00F93DA8"/>
    <w:rsid w:val="00F93F29"/>
    <w:rsid w:val="00F951CC"/>
    <w:rsid w:val="00F95789"/>
    <w:rsid w:val="00F95F87"/>
    <w:rsid w:val="00F96982"/>
    <w:rsid w:val="00F97443"/>
    <w:rsid w:val="00F97A79"/>
    <w:rsid w:val="00FA0ABF"/>
    <w:rsid w:val="00FA15A4"/>
    <w:rsid w:val="00FA49E8"/>
    <w:rsid w:val="00FA4BC1"/>
    <w:rsid w:val="00FA71AD"/>
    <w:rsid w:val="00FA782F"/>
    <w:rsid w:val="00FB0216"/>
    <w:rsid w:val="00FB0843"/>
    <w:rsid w:val="00FB2901"/>
    <w:rsid w:val="00FB3A8F"/>
    <w:rsid w:val="00FB47AB"/>
    <w:rsid w:val="00FB4B4B"/>
    <w:rsid w:val="00FB4D5A"/>
    <w:rsid w:val="00FB72CA"/>
    <w:rsid w:val="00FB7A74"/>
    <w:rsid w:val="00FC0B2C"/>
    <w:rsid w:val="00FC11D8"/>
    <w:rsid w:val="00FC191A"/>
    <w:rsid w:val="00FC202C"/>
    <w:rsid w:val="00FC24A5"/>
    <w:rsid w:val="00FC3222"/>
    <w:rsid w:val="00FC4BF2"/>
    <w:rsid w:val="00FC5CB9"/>
    <w:rsid w:val="00FC6D08"/>
    <w:rsid w:val="00FD0371"/>
    <w:rsid w:val="00FD118A"/>
    <w:rsid w:val="00FD1E08"/>
    <w:rsid w:val="00FD1E9D"/>
    <w:rsid w:val="00FD22E5"/>
    <w:rsid w:val="00FD2677"/>
    <w:rsid w:val="00FD37B7"/>
    <w:rsid w:val="00FD3803"/>
    <w:rsid w:val="00FD386C"/>
    <w:rsid w:val="00FD3A1F"/>
    <w:rsid w:val="00FD4FC0"/>
    <w:rsid w:val="00FD5617"/>
    <w:rsid w:val="00FD581B"/>
    <w:rsid w:val="00FD5B1E"/>
    <w:rsid w:val="00FD62B9"/>
    <w:rsid w:val="00FD75A3"/>
    <w:rsid w:val="00FE1DAE"/>
    <w:rsid w:val="00FE2541"/>
    <w:rsid w:val="00FE5501"/>
    <w:rsid w:val="00FE5D7B"/>
    <w:rsid w:val="00FE5F09"/>
    <w:rsid w:val="00FE6CF7"/>
    <w:rsid w:val="00FE7890"/>
    <w:rsid w:val="00FE7C3B"/>
    <w:rsid w:val="00FF02B3"/>
    <w:rsid w:val="00FF04D7"/>
    <w:rsid w:val="00FF09C9"/>
    <w:rsid w:val="00FF15ED"/>
    <w:rsid w:val="00FF1612"/>
    <w:rsid w:val="00FF28F1"/>
    <w:rsid w:val="00FF3EF2"/>
    <w:rsid w:val="00FF4BA6"/>
    <w:rsid w:val="00FF5F48"/>
    <w:rsid w:val="00FF661E"/>
    <w:rsid w:val="00FF78F5"/>
    <w:rsid w:val="00FF7E44"/>
    <w:rsid w:val="011E73A3"/>
    <w:rsid w:val="02290E92"/>
    <w:rsid w:val="039701F5"/>
    <w:rsid w:val="03C12C2C"/>
    <w:rsid w:val="04762526"/>
    <w:rsid w:val="055B0ED3"/>
    <w:rsid w:val="05DB1B78"/>
    <w:rsid w:val="06513FCF"/>
    <w:rsid w:val="068B0E99"/>
    <w:rsid w:val="079C5AE5"/>
    <w:rsid w:val="07DF54DA"/>
    <w:rsid w:val="07E83C54"/>
    <w:rsid w:val="09357071"/>
    <w:rsid w:val="09757408"/>
    <w:rsid w:val="0A2453BC"/>
    <w:rsid w:val="0ADD0938"/>
    <w:rsid w:val="0AE766FC"/>
    <w:rsid w:val="0B17518F"/>
    <w:rsid w:val="0BC15E1A"/>
    <w:rsid w:val="0BD74CB5"/>
    <w:rsid w:val="0BE45B05"/>
    <w:rsid w:val="0C920108"/>
    <w:rsid w:val="0CB74C35"/>
    <w:rsid w:val="0D047914"/>
    <w:rsid w:val="0D411923"/>
    <w:rsid w:val="0E236D2F"/>
    <w:rsid w:val="0E2833F9"/>
    <w:rsid w:val="0E475979"/>
    <w:rsid w:val="10204D78"/>
    <w:rsid w:val="10690A7B"/>
    <w:rsid w:val="10BE6415"/>
    <w:rsid w:val="10FB576F"/>
    <w:rsid w:val="11194B50"/>
    <w:rsid w:val="111E2215"/>
    <w:rsid w:val="117F013C"/>
    <w:rsid w:val="11863DB9"/>
    <w:rsid w:val="12625167"/>
    <w:rsid w:val="13980C4D"/>
    <w:rsid w:val="14435025"/>
    <w:rsid w:val="14B755E6"/>
    <w:rsid w:val="14BC128E"/>
    <w:rsid w:val="1549287A"/>
    <w:rsid w:val="157D1386"/>
    <w:rsid w:val="15B10006"/>
    <w:rsid w:val="16106787"/>
    <w:rsid w:val="16665BAA"/>
    <w:rsid w:val="167A3092"/>
    <w:rsid w:val="16E31CC1"/>
    <w:rsid w:val="16FB7141"/>
    <w:rsid w:val="18B50D5B"/>
    <w:rsid w:val="18CD43D2"/>
    <w:rsid w:val="199B5C4F"/>
    <w:rsid w:val="19DE1D6C"/>
    <w:rsid w:val="19FA39A9"/>
    <w:rsid w:val="1A5B45F6"/>
    <w:rsid w:val="1A9752C4"/>
    <w:rsid w:val="1B1A49E0"/>
    <w:rsid w:val="1C62000F"/>
    <w:rsid w:val="1D1262AF"/>
    <w:rsid w:val="1E962D01"/>
    <w:rsid w:val="1EA01F62"/>
    <w:rsid w:val="1EA700D7"/>
    <w:rsid w:val="1ED24B69"/>
    <w:rsid w:val="1F4E374E"/>
    <w:rsid w:val="1FA36120"/>
    <w:rsid w:val="1FCE3175"/>
    <w:rsid w:val="20F61855"/>
    <w:rsid w:val="21C15C2A"/>
    <w:rsid w:val="21F546A4"/>
    <w:rsid w:val="224D26DB"/>
    <w:rsid w:val="22C17116"/>
    <w:rsid w:val="22D53CC4"/>
    <w:rsid w:val="23B827E4"/>
    <w:rsid w:val="24333421"/>
    <w:rsid w:val="243A2BB7"/>
    <w:rsid w:val="24707954"/>
    <w:rsid w:val="25730451"/>
    <w:rsid w:val="25C334CE"/>
    <w:rsid w:val="25D450E4"/>
    <w:rsid w:val="265D0B79"/>
    <w:rsid w:val="26743503"/>
    <w:rsid w:val="270808B6"/>
    <w:rsid w:val="27A45FC1"/>
    <w:rsid w:val="27D95E0C"/>
    <w:rsid w:val="283C6490"/>
    <w:rsid w:val="288A4DC0"/>
    <w:rsid w:val="2978294D"/>
    <w:rsid w:val="2A82768C"/>
    <w:rsid w:val="2AEE4C88"/>
    <w:rsid w:val="2BFB3D14"/>
    <w:rsid w:val="2C0A744E"/>
    <w:rsid w:val="2C1D0FC2"/>
    <w:rsid w:val="2C2C5CC7"/>
    <w:rsid w:val="2C30797F"/>
    <w:rsid w:val="2C687852"/>
    <w:rsid w:val="2CA51F69"/>
    <w:rsid w:val="2D04338F"/>
    <w:rsid w:val="2D540BB2"/>
    <w:rsid w:val="2D7A0603"/>
    <w:rsid w:val="2D7A0ED7"/>
    <w:rsid w:val="2DB41526"/>
    <w:rsid w:val="2E6D0AE5"/>
    <w:rsid w:val="2E826E7B"/>
    <w:rsid w:val="2EF07CDA"/>
    <w:rsid w:val="2F5A773D"/>
    <w:rsid w:val="2FA6798F"/>
    <w:rsid w:val="2FEA55B2"/>
    <w:rsid w:val="2FFE4C0B"/>
    <w:rsid w:val="305D6907"/>
    <w:rsid w:val="31033C11"/>
    <w:rsid w:val="312445F8"/>
    <w:rsid w:val="31C23247"/>
    <w:rsid w:val="31D0334D"/>
    <w:rsid w:val="31DA5722"/>
    <w:rsid w:val="32A306A9"/>
    <w:rsid w:val="32CA0182"/>
    <w:rsid w:val="32D77C2F"/>
    <w:rsid w:val="337676F8"/>
    <w:rsid w:val="33C4488F"/>
    <w:rsid w:val="340D7405"/>
    <w:rsid w:val="34100F10"/>
    <w:rsid w:val="34F433C9"/>
    <w:rsid w:val="34F537C6"/>
    <w:rsid w:val="35333369"/>
    <w:rsid w:val="35625794"/>
    <w:rsid w:val="35B73F04"/>
    <w:rsid w:val="36A43AE2"/>
    <w:rsid w:val="37213EA4"/>
    <w:rsid w:val="37314E7F"/>
    <w:rsid w:val="3787463C"/>
    <w:rsid w:val="380678CD"/>
    <w:rsid w:val="3A2E2B27"/>
    <w:rsid w:val="3AE01674"/>
    <w:rsid w:val="3AF87771"/>
    <w:rsid w:val="3B395579"/>
    <w:rsid w:val="3B937C81"/>
    <w:rsid w:val="3C0F3FE5"/>
    <w:rsid w:val="3C3C6B49"/>
    <w:rsid w:val="3C41537B"/>
    <w:rsid w:val="3F392C41"/>
    <w:rsid w:val="3F4D5EB6"/>
    <w:rsid w:val="3FEE7BD3"/>
    <w:rsid w:val="40092957"/>
    <w:rsid w:val="4172547E"/>
    <w:rsid w:val="419708C1"/>
    <w:rsid w:val="41B71065"/>
    <w:rsid w:val="41E34CE6"/>
    <w:rsid w:val="42056E60"/>
    <w:rsid w:val="420E5AAE"/>
    <w:rsid w:val="421E7829"/>
    <w:rsid w:val="4289073B"/>
    <w:rsid w:val="42C01EBD"/>
    <w:rsid w:val="4386724B"/>
    <w:rsid w:val="438C59FA"/>
    <w:rsid w:val="44096872"/>
    <w:rsid w:val="44467E05"/>
    <w:rsid w:val="45654FC8"/>
    <w:rsid w:val="45D24AF6"/>
    <w:rsid w:val="45F6454A"/>
    <w:rsid w:val="461F566D"/>
    <w:rsid w:val="464822BC"/>
    <w:rsid w:val="465C54D5"/>
    <w:rsid w:val="46713F0A"/>
    <w:rsid w:val="46A543B0"/>
    <w:rsid w:val="47166A2E"/>
    <w:rsid w:val="49543DE5"/>
    <w:rsid w:val="4ACE54AE"/>
    <w:rsid w:val="4B2D2EF5"/>
    <w:rsid w:val="4B4B1A54"/>
    <w:rsid w:val="4B6D7FC0"/>
    <w:rsid w:val="4BA5161E"/>
    <w:rsid w:val="4C2F545F"/>
    <w:rsid w:val="4CFC0B1F"/>
    <w:rsid w:val="4D4501EB"/>
    <w:rsid w:val="4DA90A72"/>
    <w:rsid w:val="4DD8186F"/>
    <w:rsid w:val="4DF77368"/>
    <w:rsid w:val="4E4B3BC9"/>
    <w:rsid w:val="4E54513F"/>
    <w:rsid w:val="4ECA569F"/>
    <w:rsid w:val="50D45E48"/>
    <w:rsid w:val="51031B36"/>
    <w:rsid w:val="511F49F2"/>
    <w:rsid w:val="51595A60"/>
    <w:rsid w:val="520754DC"/>
    <w:rsid w:val="52A60C3C"/>
    <w:rsid w:val="53993980"/>
    <w:rsid w:val="54E57AD1"/>
    <w:rsid w:val="54E62DF2"/>
    <w:rsid w:val="554E4C62"/>
    <w:rsid w:val="55921E53"/>
    <w:rsid w:val="562842DB"/>
    <w:rsid w:val="565865F6"/>
    <w:rsid w:val="568F6EBA"/>
    <w:rsid w:val="569A05FA"/>
    <w:rsid w:val="57B82D57"/>
    <w:rsid w:val="584E2925"/>
    <w:rsid w:val="588D0873"/>
    <w:rsid w:val="588E4457"/>
    <w:rsid w:val="5892063F"/>
    <w:rsid w:val="589A6CF9"/>
    <w:rsid w:val="58E9246F"/>
    <w:rsid w:val="590403DB"/>
    <w:rsid w:val="591C1D2C"/>
    <w:rsid w:val="59944CA5"/>
    <w:rsid w:val="5A591524"/>
    <w:rsid w:val="5C393255"/>
    <w:rsid w:val="5C8B2430"/>
    <w:rsid w:val="5CC81011"/>
    <w:rsid w:val="5CF222F3"/>
    <w:rsid w:val="5D0E3B6E"/>
    <w:rsid w:val="5D601005"/>
    <w:rsid w:val="5D7D47EF"/>
    <w:rsid w:val="5E5168B5"/>
    <w:rsid w:val="5E891764"/>
    <w:rsid w:val="5EB731DD"/>
    <w:rsid w:val="5EE157C5"/>
    <w:rsid w:val="5EE32A81"/>
    <w:rsid w:val="5FF23DF6"/>
    <w:rsid w:val="602A40F6"/>
    <w:rsid w:val="61082E5D"/>
    <w:rsid w:val="620205F0"/>
    <w:rsid w:val="629E50E6"/>
    <w:rsid w:val="62FA075C"/>
    <w:rsid w:val="631B0018"/>
    <w:rsid w:val="633B791E"/>
    <w:rsid w:val="635074C8"/>
    <w:rsid w:val="63B06C0D"/>
    <w:rsid w:val="63B6764D"/>
    <w:rsid w:val="63F0320C"/>
    <w:rsid w:val="63F5679A"/>
    <w:rsid w:val="64AD2180"/>
    <w:rsid w:val="653E3041"/>
    <w:rsid w:val="65402183"/>
    <w:rsid w:val="65780D25"/>
    <w:rsid w:val="666B7C80"/>
    <w:rsid w:val="66EC4BC3"/>
    <w:rsid w:val="66F04542"/>
    <w:rsid w:val="670E096F"/>
    <w:rsid w:val="67957627"/>
    <w:rsid w:val="681465FB"/>
    <w:rsid w:val="68715A9C"/>
    <w:rsid w:val="6903635C"/>
    <w:rsid w:val="691963DA"/>
    <w:rsid w:val="6A436355"/>
    <w:rsid w:val="6A54318B"/>
    <w:rsid w:val="6A5B0BAF"/>
    <w:rsid w:val="6A5C1CB1"/>
    <w:rsid w:val="6B4F479F"/>
    <w:rsid w:val="6B6A2CFF"/>
    <w:rsid w:val="6BC20FEA"/>
    <w:rsid w:val="6C677701"/>
    <w:rsid w:val="6CEA4CE6"/>
    <w:rsid w:val="6CFB6AD9"/>
    <w:rsid w:val="6DAD612A"/>
    <w:rsid w:val="6EFB4567"/>
    <w:rsid w:val="704679C7"/>
    <w:rsid w:val="70B17DCD"/>
    <w:rsid w:val="71485E78"/>
    <w:rsid w:val="71E639D1"/>
    <w:rsid w:val="72913B42"/>
    <w:rsid w:val="72DF27B8"/>
    <w:rsid w:val="738E13A2"/>
    <w:rsid w:val="73A15F43"/>
    <w:rsid w:val="73CA44C9"/>
    <w:rsid w:val="740C272C"/>
    <w:rsid w:val="74335504"/>
    <w:rsid w:val="744A73E1"/>
    <w:rsid w:val="744D0F3F"/>
    <w:rsid w:val="74FC4CB3"/>
    <w:rsid w:val="75014680"/>
    <w:rsid w:val="764D08FE"/>
    <w:rsid w:val="76524D17"/>
    <w:rsid w:val="7692567A"/>
    <w:rsid w:val="76BB02EE"/>
    <w:rsid w:val="76DC4D7C"/>
    <w:rsid w:val="76E96D7A"/>
    <w:rsid w:val="76F52DF3"/>
    <w:rsid w:val="76FF6E10"/>
    <w:rsid w:val="77BC761C"/>
    <w:rsid w:val="781E7606"/>
    <w:rsid w:val="78CF6EBA"/>
    <w:rsid w:val="78E70358"/>
    <w:rsid w:val="79130664"/>
    <w:rsid w:val="7957035A"/>
    <w:rsid w:val="79703E32"/>
    <w:rsid w:val="7AC55B52"/>
    <w:rsid w:val="7AF81CA1"/>
    <w:rsid w:val="7B2B3A07"/>
    <w:rsid w:val="7B6B0701"/>
    <w:rsid w:val="7BBC3A6F"/>
    <w:rsid w:val="7C042072"/>
    <w:rsid w:val="7C1366C5"/>
    <w:rsid w:val="7C720C1B"/>
    <w:rsid w:val="7CA80B46"/>
    <w:rsid w:val="7CF82358"/>
    <w:rsid w:val="7CFA297C"/>
    <w:rsid w:val="7D940DB8"/>
    <w:rsid w:val="7ED1366A"/>
    <w:rsid w:val="7EF45902"/>
    <w:rsid w:val="7F737E05"/>
    <w:rsid w:val="7F9A7174"/>
    <w:rsid w:val="7FD540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99"/>
    <w:pPr>
      <w:keepNext/>
      <w:autoSpaceDE w:val="0"/>
      <w:autoSpaceDN w:val="0"/>
      <w:adjustRightInd w:val="0"/>
      <w:jc w:val="left"/>
      <w:outlineLvl w:val="0"/>
    </w:pPr>
    <w:rPr>
      <w:rFonts w:ascii="仿宋_GB2312" w:eastAsia="仿宋_GB2312"/>
      <w:b/>
      <w:bCs/>
      <w:color w:val="000000"/>
      <w:kern w:val="0"/>
      <w:sz w:val="28"/>
      <w:szCs w:val="20"/>
    </w:rPr>
  </w:style>
  <w:style w:type="paragraph" w:styleId="5">
    <w:name w:val="heading 2"/>
    <w:basedOn w:val="1"/>
    <w:next w:val="1"/>
    <w:link w:val="47"/>
    <w:qFormat/>
    <w:uiPriority w:val="99"/>
    <w:pPr>
      <w:keepNext/>
      <w:keepLines/>
      <w:spacing w:before="120" w:after="120" w:line="360" w:lineRule="auto"/>
      <w:jc w:val="center"/>
      <w:outlineLvl w:val="1"/>
    </w:pPr>
    <w:rPr>
      <w:rFonts w:ascii="Arial" w:hAnsi="Arial"/>
      <w:b/>
      <w:bCs/>
      <w:sz w:val="28"/>
      <w:szCs w:val="32"/>
    </w:rPr>
  </w:style>
  <w:style w:type="paragraph" w:styleId="6">
    <w:name w:val="heading 3"/>
    <w:basedOn w:val="1"/>
    <w:next w:val="1"/>
    <w:link w:val="48"/>
    <w:qFormat/>
    <w:uiPriority w:val="99"/>
    <w:pPr>
      <w:keepNext/>
      <w:keepLines/>
      <w:spacing w:before="120" w:after="120"/>
      <w:ind w:firstLine="200" w:firstLineChars="200"/>
      <w:jc w:val="left"/>
      <w:outlineLvl w:val="2"/>
    </w:pPr>
    <w:rPr>
      <w:rFonts w:ascii="宋体" w:hAnsi="宋体"/>
      <w:b/>
      <w:bCs/>
      <w:sz w:val="24"/>
      <w:szCs w:val="32"/>
    </w:rPr>
  </w:style>
  <w:style w:type="paragraph" w:styleId="7">
    <w:name w:val="heading 4"/>
    <w:basedOn w:val="1"/>
    <w:next w:val="1"/>
    <w:link w:val="49"/>
    <w:qFormat/>
    <w:uiPriority w:val="99"/>
    <w:pPr>
      <w:keepNext/>
      <w:keepLines/>
      <w:spacing w:before="280" w:after="290" w:line="376" w:lineRule="auto"/>
      <w:outlineLvl w:val="3"/>
    </w:pPr>
    <w:rPr>
      <w:rFonts w:ascii="Cambria" w:hAnsi="Cambria"/>
      <w:b/>
      <w:bCs/>
      <w:kern w:val="21"/>
      <w:sz w:val="28"/>
      <w:szCs w:val="28"/>
    </w:rPr>
  </w:style>
  <w:style w:type="paragraph" w:styleId="8">
    <w:name w:val="heading 5"/>
    <w:basedOn w:val="1"/>
    <w:next w:val="1"/>
    <w:link w:val="50"/>
    <w:qFormat/>
    <w:uiPriority w:val="99"/>
    <w:pPr>
      <w:keepNext/>
      <w:keepLines/>
      <w:tabs>
        <w:tab w:val="left" w:pos="2100"/>
      </w:tabs>
      <w:adjustRightInd w:val="0"/>
      <w:spacing w:before="280" w:after="290" w:line="376" w:lineRule="atLeast"/>
      <w:ind w:left="2100" w:hanging="420"/>
      <w:textAlignment w:val="baseline"/>
      <w:outlineLvl w:val="4"/>
    </w:pPr>
    <w:rPr>
      <w:b/>
      <w:kern w:val="0"/>
      <w:sz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qFormat/>
    <w:uiPriority w:val="99"/>
    <w:pPr>
      <w:adjustRightInd w:val="0"/>
      <w:spacing w:line="360" w:lineRule="auto"/>
    </w:pPr>
    <w:rPr>
      <w:rFonts w:ascii="宋体"/>
      <w:bCs/>
      <w:iCs/>
      <w:color w:val="FF00FF"/>
      <w:kern w:val="44"/>
      <w:sz w:val="28"/>
      <w:szCs w:val="20"/>
    </w:rPr>
  </w:style>
  <w:style w:type="paragraph" w:styleId="3">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9">
    <w:name w:val="toc 7"/>
    <w:basedOn w:val="1"/>
    <w:next w:val="1"/>
    <w:qFormat/>
    <w:uiPriority w:val="99"/>
    <w:pPr>
      <w:ind w:left="1200" w:leftChars="1200"/>
    </w:pPr>
  </w:style>
  <w:style w:type="paragraph" w:styleId="10">
    <w:name w:val="Normal Indent"/>
    <w:basedOn w:val="1"/>
    <w:next w:val="1"/>
    <w:link w:val="157"/>
    <w:qFormat/>
    <w:uiPriority w:val="99"/>
    <w:pPr>
      <w:tabs>
        <w:tab w:val="left" w:pos="750"/>
      </w:tabs>
      <w:spacing w:beforeLines="50" w:line="300" w:lineRule="auto"/>
      <w:ind w:firstLine="200" w:firstLineChars="200"/>
    </w:pPr>
    <w:rPr>
      <w:rFonts w:ascii="宋体"/>
      <w:szCs w:val="20"/>
    </w:rPr>
  </w:style>
  <w:style w:type="paragraph" w:styleId="11">
    <w:name w:val="caption"/>
    <w:basedOn w:val="1"/>
    <w:next w:val="1"/>
    <w:qFormat/>
    <w:uiPriority w:val="99"/>
    <w:rPr>
      <w:rFonts w:ascii="Cambria" w:hAnsi="Cambria" w:eastAsia="黑体"/>
      <w:sz w:val="20"/>
      <w:szCs w:val="20"/>
    </w:rPr>
  </w:style>
  <w:style w:type="paragraph" w:styleId="12">
    <w:name w:val="Document Map"/>
    <w:basedOn w:val="1"/>
    <w:link w:val="55"/>
    <w:qFormat/>
    <w:uiPriority w:val="99"/>
    <w:pPr>
      <w:shd w:val="clear" w:color="auto" w:fill="000080"/>
    </w:pPr>
  </w:style>
  <w:style w:type="paragraph" w:styleId="13">
    <w:name w:val="annotation text"/>
    <w:basedOn w:val="1"/>
    <w:link w:val="51"/>
    <w:qFormat/>
    <w:uiPriority w:val="99"/>
    <w:pPr>
      <w:jc w:val="left"/>
    </w:pPr>
    <w:rPr>
      <w:szCs w:val="20"/>
    </w:rPr>
  </w:style>
  <w:style w:type="paragraph" w:styleId="14">
    <w:name w:val="Body Text 3"/>
    <w:basedOn w:val="1"/>
    <w:link w:val="56"/>
    <w:qFormat/>
    <w:uiPriority w:val="99"/>
    <w:pPr>
      <w:spacing w:after="120"/>
    </w:pPr>
    <w:rPr>
      <w:sz w:val="16"/>
      <w:szCs w:val="16"/>
    </w:rPr>
  </w:style>
  <w:style w:type="paragraph" w:styleId="15">
    <w:name w:val="Body Text Indent"/>
    <w:basedOn w:val="1"/>
    <w:link w:val="57"/>
    <w:qFormat/>
    <w:uiPriority w:val="0"/>
    <w:pPr>
      <w:ind w:firstLine="200" w:firstLineChars="200"/>
      <w:jc w:val="left"/>
    </w:pPr>
    <w:rPr>
      <w:rFonts w:ascii="仿宋_GB2312" w:eastAsia="仿宋_GB2312"/>
      <w:sz w:val="28"/>
    </w:rPr>
  </w:style>
  <w:style w:type="paragraph" w:styleId="16">
    <w:name w:val="toc 5"/>
    <w:basedOn w:val="1"/>
    <w:next w:val="1"/>
    <w:qFormat/>
    <w:uiPriority w:val="99"/>
    <w:pPr>
      <w:ind w:left="800" w:leftChars="800"/>
    </w:pPr>
  </w:style>
  <w:style w:type="paragraph" w:styleId="17">
    <w:name w:val="toc 3"/>
    <w:basedOn w:val="1"/>
    <w:next w:val="1"/>
    <w:qFormat/>
    <w:uiPriority w:val="39"/>
    <w:pPr>
      <w:tabs>
        <w:tab w:val="right" w:leader="dot" w:pos="9515"/>
      </w:tabs>
      <w:ind w:left="400" w:leftChars="400"/>
    </w:pPr>
  </w:style>
  <w:style w:type="paragraph" w:styleId="18">
    <w:name w:val="Plain Text"/>
    <w:basedOn w:val="1"/>
    <w:next w:val="1"/>
    <w:link w:val="58"/>
    <w:qFormat/>
    <w:uiPriority w:val="99"/>
    <w:pPr>
      <w:autoSpaceDE w:val="0"/>
      <w:autoSpaceDN w:val="0"/>
      <w:adjustRightInd w:val="0"/>
      <w:jc w:val="left"/>
    </w:pPr>
    <w:rPr>
      <w:rFonts w:ascii="宋体"/>
      <w:kern w:val="0"/>
      <w:sz w:val="20"/>
    </w:rPr>
  </w:style>
  <w:style w:type="paragraph" w:styleId="19">
    <w:name w:val="toc 8"/>
    <w:basedOn w:val="1"/>
    <w:next w:val="1"/>
    <w:qFormat/>
    <w:uiPriority w:val="99"/>
    <w:pPr>
      <w:ind w:left="1400" w:leftChars="1400"/>
    </w:pPr>
  </w:style>
  <w:style w:type="paragraph" w:styleId="20">
    <w:name w:val="Date"/>
    <w:basedOn w:val="1"/>
    <w:next w:val="1"/>
    <w:link w:val="59"/>
    <w:qFormat/>
    <w:uiPriority w:val="99"/>
    <w:pPr>
      <w:ind w:left="2500" w:leftChars="2500"/>
    </w:pPr>
    <w:rPr>
      <w:rFonts w:ascii="仿宋_GB2312" w:eastAsia="仿宋_GB2312"/>
      <w:sz w:val="28"/>
    </w:rPr>
  </w:style>
  <w:style w:type="paragraph" w:styleId="21">
    <w:name w:val="Body Text Indent 2"/>
    <w:basedOn w:val="1"/>
    <w:link w:val="60"/>
    <w:qFormat/>
    <w:uiPriority w:val="99"/>
    <w:pPr>
      <w:spacing w:line="60" w:lineRule="auto"/>
      <w:ind w:firstLine="128" w:firstLineChars="128"/>
    </w:pPr>
    <w:rPr>
      <w:rFonts w:ascii="仿宋_GB2312" w:eastAsia="仿宋_GB2312"/>
      <w:sz w:val="28"/>
    </w:rPr>
  </w:style>
  <w:style w:type="paragraph" w:styleId="22">
    <w:name w:val="Balloon Text"/>
    <w:basedOn w:val="1"/>
    <w:link w:val="61"/>
    <w:qFormat/>
    <w:uiPriority w:val="99"/>
    <w:rPr>
      <w:sz w:val="18"/>
      <w:szCs w:val="18"/>
    </w:rPr>
  </w:style>
  <w:style w:type="paragraph" w:styleId="23">
    <w:name w:val="footer"/>
    <w:basedOn w:val="1"/>
    <w:link w:val="62"/>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24">
    <w:name w:val="header"/>
    <w:basedOn w:val="1"/>
    <w:link w:val="63"/>
    <w:qFormat/>
    <w:uiPriority w:val="99"/>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5">
    <w:name w:val="toc 1"/>
    <w:basedOn w:val="1"/>
    <w:next w:val="1"/>
    <w:qFormat/>
    <w:uiPriority w:val="39"/>
  </w:style>
  <w:style w:type="paragraph" w:styleId="26">
    <w:name w:val="toc 4"/>
    <w:basedOn w:val="1"/>
    <w:next w:val="1"/>
    <w:qFormat/>
    <w:uiPriority w:val="99"/>
    <w:pPr>
      <w:ind w:left="600" w:leftChars="600"/>
    </w:pPr>
  </w:style>
  <w:style w:type="paragraph" w:styleId="27">
    <w:name w:val="toc 6"/>
    <w:basedOn w:val="1"/>
    <w:next w:val="1"/>
    <w:qFormat/>
    <w:uiPriority w:val="99"/>
    <w:pPr>
      <w:ind w:left="1000" w:leftChars="1000"/>
    </w:pPr>
  </w:style>
  <w:style w:type="paragraph" w:styleId="28">
    <w:name w:val="Body Text Indent 3"/>
    <w:basedOn w:val="1"/>
    <w:link w:val="64"/>
    <w:qFormat/>
    <w:uiPriority w:val="99"/>
    <w:pPr>
      <w:spacing w:line="360" w:lineRule="auto"/>
      <w:ind w:firstLine="192" w:firstLineChars="192"/>
    </w:pPr>
    <w:rPr>
      <w:rFonts w:ascii="仿宋_GB2312" w:eastAsia="仿宋_GB2312"/>
      <w:color w:val="3366FF"/>
      <w:sz w:val="24"/>
    </w:rPr>
  </w:style>
  <w:style w:type="paragraph" w:styleId="29">
    <w:name w:val="table of figures"/>
    <w:basedOn w:val="1"/>
    <w:next w:val="1"/>
    <w:qFormat/>
    <w:uiPriority w:val="99"/>
    <w:pPr>
      <w:ind w:left="840" w:hanging="420"/>
    </w:pPr>
    <w:rPr>
      <w:szCs w:val="20"/>
    </w:rPr>
  </w:style>
  <w:style w:type="paragraph" w:styleId="30">
    <w:name w:val="toc 2"/>
    <w:basedOn w:val="1"/>
    <w:next w:val="1"/>
    <w:qFormat/>
    <w:uiPriority w:val="39"/>
    <w:pPr>
      <w:tabs>
        <w:tab w:val="right" w:leader="dot" w:pos="9515"/>
      </w:tabs>
      <w:ind w:left="270" w:leftChars="100" w:right="100" w:rightChars="100" w:hanging="60"/>
    </w:pPr>
  </w:style>
  <w:style w:type="paragraph" w:styleId="31">
    <w:name w:val="toc 9"/>
    <w:basedOn w:val="1"/>
    <w:next w:val="1"/>
    <w:qFormat/>
    <w:uiPriority w:val="99"/>
    <w:pPr>
      <w:ind w:left="1600" w:leftChars="1600"/>
    </w:pPr>
  </w:style>
  <w:style w:type="paragraph" w:styleId="32">
    <w:name w:val="Body Text 2"/>
    <w:basedOn w:val="1"/>
    <w:link w:val="65"/>
    <w:qFormat/>
    <w:uiPriority w:val="99"/>
    <w:rPr>
      <w:rFonts w:ascii="宋体"/>
      <w:sz w:val="13"/>
      <w:szCs w:val="20"/>
    </w:rPr>
  </w:style>
  <w:style w:type="paragraph" w:styleId="33">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annotation subject"/>
    <w:basedOn w:val="13"/>
    <w:next w:val="13"/>
    <w:link w:val="52"/>
    <w:qFormat/>
    <w:uiPriority w:val="99"/>
    <w:rPr>
      <w:rFonts w:ascii="宋体"/>
      <w:b/>
      <w:bCs/>
      <w:kern w:val="21"/>
      <w:szCs w:val="24"/>
    </w:rPr>
  </w:style>
  <w:style w:type="paragraph" w:styleId="36">
    <w:name w:val="Body Text First Indent"/>
    <w:basedOn w:val="2"/>
    <w:link w:val="54"/>
    <w:qFormat/>
    <w:uiPriority w:val="99"/>
    <w:pPr>
      <w:tabs>
        <w:tab w:val="center" w:pos="2185"/>
      </w:tabs>
      <w:adjustRightInd/>
      <w:spacing w:beforeLines="50" w:line="300" w:lineRule="auto"/>
      <w:ind w:firstLine="200" w:firstLineChars="200"/>
    </w:pPr>
    <w:rPr>
      <w:rFonts w:ascii="楷体_GB2312" w:eastAsia="楷体_GB2312"/>
      <w:bCs w:val="0"/>
      <w:iCs w:val="0"/>
      <w:color w:val="auto"/>
      <w:spacing w:val="4"/>
      <w:kern w:val="2"/>
      <w:sz w:val="21"/>
    </w:r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99"/>
    <w:rPr>
      <w:rFonts w:cs="Times New Roman"/>
      <w:b/>
    </w:rPr>
  </w:style>
  <w:style w:type="character" w:styleId="41">
    <w:name w:val="page number"/>
    <w:qFormat/>
    <w:uiPriority w:val="99"/>
    <w:rPr>
      <w:rFonts w:cs="Times New Roman"/>
    </w:rPr>
  </w:style>
  <w:style w:type="character" w:styleId="42">
    <w:name w:val="FollowedHyperlink"/>
    <w:qFormat/>
    <w:uiPriority w:val="99"/>
    <w:rPr>
      <w:rFonts w:ascii="宋体" w:hAnsi="宋体" w:eastAsia="宋体" w:cs="宋体"/>
      <w:color w:val="0033CC"/>
      <w:sz w:val="18"/>
      <w:szCs w:val="18"/>
      <w:u w:val="none"/>
    </w:rPr>
  </w:style>
  <w:style w:type="character" w:styleId="43">
    <w:name w:val="Hyperlink"/>
    <w:qFormat/>
    <w:uiPriority w:val="99"/>
    <w:rPr>
      <w:rFonts w:ascii="宋体" w:hAnsi="宋体" w:eastAsia="宋体" w:cs="宋体"/>
      <w:color w:val="0033CC"/>
      <w:sz w:val="18"/>
      <w:szCs w:val="18"/>
      <w:u w:val="none"/>
    </w:rPr>
  </w:style>
  <w:style w:type="character" w:styleId="44">
    <w:name w:val="annotation reference"/>
    <w:qFormat/>
    <w:uiPriority w:val="99"/>
    <w:rPr>
      <w:rFonts w:cs="Times New Roman"/>
      <w:sz w:val="21"/>
    </w:rPr>
  </w:style>
  <w:style w:type="paragraph" w:customStyle="1" w:styleId="45">
    <w:name w:val="正文_0"/>
    <w:next w:val="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标题 1 字符"/>
    <w:link w:val="4"/>
    <w:qFormat/>
    <w:locked/>
    <w:uiPriority w:val="99"/>
    <w:rPr>
      <w:rFonts w:ascii="仿宋_GB2312" w:eastAsia="仿宋_GB2312" w:cs="Times New Roman"/>
      <w:b/>
      <w:color w:val="000000"/>
      <w:sz w:val="28"/>
    </w:rPr>
  </w:style>
  <w:style w:type="character" w:customStyle="1" w:styleId="47">
    <w:name w:val="标题 2 字符"/>
    <w:link w:val="5"/>
    <w:qFormat/>
    <w:locked/>
    <w:uiPriority w:val="99"/>
    <w:rPr>
      <w:rFonts w:ascii="Arial" w:hAnsi="Arial" w:eastAsia="宋体" w:cs="Times New Roman"/>
      <w:b/>
      <w:bCs/>
      <w:kern w:val="2"/>
      <w:sz w:val="32"/>
      <w:szCs w:val="32"/>
    </w:rPr>
  </w:style>
  <w:style w:type="character" w:customStyle="1" w:styleId="48">
    <w:name w:val="标题 3 字符"/>
    <w:link w:val="6"/>
    <w:qFormat/>
    <w:locked/>
    <w:uiPriority w:val="99"/>
    <w:rPr>
      <w:rFonts w:ascii="宋体" w:hAnsi="宋体" w:eastAsia="宋体" w:cs="Times New Roman"/>
      <w:b/>
      <w:kern w:val="2"/>
      <w:sz w:val="32"/>
    </w:rPr>
  </w:style>
  <w:style w:type="character" w:customStyle="1" w:styleId="49">
    <w:name w:val="标题 4 字符"/>
    <w:link w:val="7"/>
    <w:qFormat/>
    <w:locked/>
    <w:uiPriority w:val="99"/>
    <w:rPr>
      <w:rFonts w:ascii="Cambria" w:hAnsi="Cambria" w:cs="Times New Roman"/>
      <w:b/>
      <w:bCs/>
      <w:snapToGrid w:val="0"/>
      <w:kern w:val="21"/>
      <w:sz w:val="28"/>
      <w:szCs w:val="28"/>
    </w:rPr>
  </w:style>
  <w:style w:type="character" w:customStyle="1" w:styleId="50">
    <w:name w:val="标题 5 字符"/>
    <w:link w:val="8"/>
    <w:semiHidden/>
    <w:qFormat/>
    <w:locked/>
    <w:uiPriority w:val="99"/>
    <w:rPr>
      <w:rFonts w:cs="Times New Roman"/>
      <w:b/>
      <w:bCs/>
      <w:sz w:val="28"/>
      <w:szCs w:val="28"/>
    </w:rPr>
  </w:style>
  <w:style w:type="character" w:customStyle="1" w:styleId="51">
    <w:name w:val="批注文字 字符"/>
    <w:link w:val="13"/>
    <w:qFormat/>
    <w:locked/>
    <w:uiPriority w:val="99"/>
    <w:rPr>
      <w:rFonts w:cs="Times New Roman"/>
      <w:kern w:val="2"/>
      <w:sz w:val="24"/>
      <w:szCs w:val="24"/>
    </w:rPr>
  </w:style>
  <w:style w:type="character" w:customStyle="1" w:styleId="52">
    <w:name w:val="批注主题 字符"/>
    <w:link w:val="35"/>
    <w:qFormat/>
    <w:locked/>
    <w:uiPriority w:val="99"/>
    <w:rPr>
      <w:rFonts w:ascii="宋体" w:cs="Times New Roman"/>
      <w:b/>
      <w:bCs/>
      <w:snapToGrid w:val="0"/>
      <w:kern w:val="21"/>
      <w:sz w:val="24"/>
      <w:szCs w:val="24"/>
    </w:rPr>
  </w:style>
  <w:style w:type="character" w:customStyle="1" w:styleId="53">
    <w:name w:val="正文文本 字符"/>
    <w:link w:val="2"/>
    <w:semiHidden/>
    <w:qFormat/>
    <w:locked/>
    <w:uiPriority w:val="99"/>
    <w:rPr>
      <w:rFonts w:cs="Times New Roman"/>
      <w:sz w:val="24"/>
      <w:szCs w:val="24"/>
    </w:rPr>
  </w:style>
  <w:style w:type="character" w:customStyle="1" w:styleId="54">
    <w:name w:val="正文首行缩进 字符"/>
    <w:link w:val="36"/>
    <w:semiHidden/>
    <w:qFormat/>
    <w:locked/>
    <w:uiPriority w:val="99"/>
    <w:rPr>
      <w:rFonts w:cs="Times New Roman"/>
      <w:sz w:val="24"/>
      <w:szCs w:val="24"/>
    </w:rPr>
  </w:style>
  <w:style w:type="character" w:customStyle="1" w:styleId="55">
    <w:name w:val="文档结构图 字符"/>
    <w:link w:val="12"/>
    <w:semiHidden/>
    <w:qFormat/>
    <w:locked/>
    <w:uiPriority w:val="99"/>
    <w:rPr>
      <w:rFonts w:cs="Times New Roman"/>
      <w:sz w:val="2"/>
    </w:rPr>
  </w:style>
  <w:style w:type="character" w:customStyle="1" w:styleId="56">
    <w:name w:val="正文文本 3 字符"/>
    <w:link w:val="14"/>
    <w:qFormat/>
    <w:locked/>
    <w:uiPriority w:val="99"/>
    <w:rPr>
      <w:rFonts w:cs="Times New Roman"/>
      <w:kern w:val="2"/>
      <w:sz w:val="16"/>
      <w:szCs w:val="16"/>
    </w:rPr>
  </w:style>
  <w:style w:type="character" w:customStyle="1" w:styleId="57">
    <w:name w:val="正文文本缩进 字符"/>
    <w:link w:val="15"/>
    <w:qFormat/>
    <w:locked/>
    <w:uiPriority w:val="0"/>
    <w:rPr>
      <w:rFonts w:ascii="仿宋_GB2312" w:eastAsia="仿宋_GB2312" w:cs="Times New Roman"/>
      <w:kern w:val="2"/>
      <w:sz w:val="24"/>
      <w:szCs w:val="24"/>
    </w:rPr>
  </w:style>
  <w:style w:type="character" w:customStyle="1" w:styleId="58">
    <w:name w:val="纯文本 字符"/>
    <w:link w:val="18"/>
    <w:qFormat/>
    <w:locked/>
    <w:uiPriority w:val="99"/>
    <w:rPr>
      <w:rFonts w:ascii="宋体" w:cs="Times New Roman"/>
      <w:sz w:val="24"/>
    </w:rPr>
  </w:style>
  <w:style w:type="character" w:customStyle="1" w:styleId="59">
    <w:name w:val="日期 字符"/>
    <w:link w:val="20"/>
    <w:semiHidden/>
    <w:qFormat/>
    <w:locked/>
    <w:uiPriority w:val="99"/>
    <w:rPr>
      <w:rFonts w:cs="Times New Roman"/>
      <w:sz w:val="24"/>
      <w:szCs w:val="24"/>
    </w:rPr>
  </w:style>
  <w:style w:type="character" w:customStyle="1" w:styleId="60">
    <w:name w:val="正文文本缩进 2 字符"/>
    <w:link w:val="21"/>
    <w:qFormat/>
    <w:locked/>
    <w:uiPriority w:val="99"/>
    <w:rPr>
      <w:rFonts w:ascii="仿宋_GB2312" w:eastAsia="仿宋_GB2312" w:cs="Times New Roman"/>
      <w:kern w:val="2"/>
      <w:sz w:val="24"/>
    </w:rPr>
  </w:style>
  <w:style w:type="character" w:customStyle="1" w:styleId="61">
    <w:name w:val="批注框文本 字符"/>
    <w:link w:val="22"/>
    <w:semiHidden/>
    <w:qFormat/>
    <w:locked/>
    <w:uiPriority w:val="99"/>
    <w:rPr>
      <w:rFonts w:cs="Times New Roman"/>
      <w:sz w:val="2"/>
    </w:rPr>
  </w:style>
  <w:style w:type="character" w:customStyle="1" w:styleId="62">
    <w:name w:val="页脚 字符"/>
    <w:link w:val="23"/>
    <w:qFormat/>
    <w:locked/>
    <w:uiPriority w:val="99"/>
    <w:rPr>
      <w:rFonts w:cs="Times New Roman"/>
      <w:sz w:val="18"/>
    </w:rPr>
  </w:style>
  <w:style w:type="character" w:customStyle="1" w:styleId="63">
    <w:name w:val="页眉 字符"/>
    <w:link w:val="24"/>
    <w:qFormat/>
    <w:locked/>
    <w:uiPriority w:val="99"/>
    <w:rPr>
      <w:rFonts w:cs="Times New Roman"/>
      <w:sz w:val="18"/>
    </w:rPr>
  </w:style>
  <w:style w:type="character" w:customStyle="1" w:styleId="64">
    <w:name w:val="正文文本缩进 3 字符"/>
    <w:link w:val="28"/>
    <w:semiHidden/>
    <w:qFormat/>
    <w:locked/>
    <w:uiPriority w:val="99"/>
    <w:rPr>
      <w:rFonts w:cs="Times New Roman"/>
      <w:sz w:val="16"/>
      <w:szCs w:val="16"/>
    </w:rPr>
  </w:style>
  <w:style w:type="character" w:customStyle="1" w:styleId="65">
    <w:name w:val="正文文本 2 字符"/>
    <w:link w:val="32"/>
    <w:qFormat/>
    <w:locked/>
    <w:uiPriority w:val="99"/>
    <w:rPr>
      <w:rFonts w:ascii="宋体" w:cs="Times New Roman"/>
      <w:kern w:val="2"/>
      <w:sz w:val="13"/>
    </w:rPr>
  </w:style>
  <w:style w:type="character" w:customStyle="1" w:styleId="66">
    <w:name w:val="HTML 预设格式 字符"/>
    <w:link w:val="33"/>
    <w:qFormat/>
    <w:locked/>
    <w:uiPriority w:val="99"/>
    <w:rPr>
      <w:rFonts w:ascii="Arial" w:hAnsi="Arial" w:cs="Arial"/>
    </w:rPr>
  </w:style>
  <w:style w:type="paragraph" w:customStyle="1" w:styleId="67">
    <w:name w:val="xl58"/>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68">
    <w:name w:val="xl63"/>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6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70">
    <w:name w:val="Char"/>
    <w:basedOn w:val="1"/>
    <w:qFormat/>
    <w:uiPriority w:val="99"/>
  </w:style>
  <w:style w:type="paragraph" w:customStyle="1" w:styleId="71">
    <w:name w:val="xl41"/>
    <w:basedOn w:val="1"/>
    <w:qFormat/>
    <w:uiPriority w:val="99"/>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72">
    <w:name w:val="font8"/>
    <w:basedOn w:val="1"/>
    <w:qFormat/>
    <w:uiPriority w:val="99"/>
    <w:pPr>
      <w:widowControl/>
      <w:spacing w:before="100" w:beforeAutospacing="1" w:after="100" w:afterAutospacing="1"/>
      <w:jc w:val="left"/>
    </w:pPr>
    <w:rPr>
      <w:kern w:val="0"/>
      <w:sz w:val="20"/>
      <w:szCs w:val="20"/>
    </w:rPr>
  </w:style>
  <w:style w:type="paragraph" w:customStyle="1" w:styleId="73">
    <w:name w:val="xl65"/>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74">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75">
    <w:name w:val="xl44"/>
    <w:basedOn w:val="1"/>
    <w:qFormat/>
    <w:uiPriority w:val="99"/>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76">
    <w:name w:val="font9"/>
    <w:basedOn w:val="1"/>
    <w:qFormat/>
    <w:uiPriority w:val="99"/>
    <w:pPr>
      <w:widowControl/>
      <w:spacing w:before="100" w:beforeAutospacing="1" w:after="100" w:afterAutospacing="1"/>
      <w:jc w:val="left"/>
    </w:pPr>
    <w:rPr>
      <w:rFonts w:ascii="宋体"/>
      <w:b/>
      <w:bCs/>
      <w:color w:val="000000"/>
      <w:kern w:val="0"/>
      <w:sz w:val="18"/>
      <w:szCs w:val="18"/>
    </w:rPr>
  </w:style>
  <w:style w:type="paragraph" w:customStyle="1" w:styleId="77">
    <w:name w:val="xl29"/>
    <w:basedOn w:val="1"/>
    <w:qFormat/>
    <w:uiPriority w:val="99"/>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78">
    <w:name w:val="xl6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79">
    <w:name w:val="xl26"/>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80">
    <w:name w:val="xl40"/>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8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82">
    <w:name w:val="xl51"/>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83">
    <w:name w:val="xl33"/>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84">
    <w:name w:val="Title_u"/>
    <w:basedOn w:val="1"/>
    <w:qFormat/>
    <w:uiPriority w:val="99"/>
    <w:pPr>
      <w:widowControl/>
      <w:overflowPunct w:val="0"/>
      <w:autoSpaceDE w:val="0"/>
      <w:autoSpaceDN w:val="0"/>
      <w:adjustRightInd w:val="0"/>
      <w:spacing w:before="120" w:line="360" w:lineRule="auto"/>
      <w:jc w:val="center"/>
      <w:textAlignment w:val="baseline"/>
    </w:pPr>
    <w:rPr>
      <w:rFonts w:ascii="黑体" w:eastAsia="黑体"/>
      <w:b/>
      <w:kern w:val="0"/>
      <w:sz w:val="28"/>
      <w:szCs w:val="20"/>
    </w:rPr>
  </w:style>
  <w:style w:type="paragraph" w:customStyle="1" w:styleId="85">
    <w:name w:val="xl47"/>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86">
    <w:name w:val="xl36"/>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87">
    <w:name w:val="xl34"/>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88">
    <w:name w:val="xl38"/>
    <w:basedOn w:val="1"/>
    <w:qFormat/>
    <w:uiPriority w:val="99"/>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89">
    <w:name w:val="xl52"/>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90">
    <w:name w:val="Char Char Char1 Char Char Char Char"/>
    <w:basedOn w:val="1"/>
    <w:qFormat/>
    <w:uiPriority w:val="99"/>
  </w:style>
  <w:style w:type="paragraph" w:customStyle="1" w:styleId="91">
    <w:name w:val="xl61"/>
    <w:basedOn w:val="1"/>
    <w:qFormat/>
    <w:uiPriority w:val="99"/>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paragraph" w:customStyle="1" w:styleId="92">
    <w:name w:val="xl37"/>
    <w:basedOn w:val="1"/>
    <w:qFormat/>
    <w:uiPriority w:val="99"/>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3">
    <w:name w:val="xl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94">
    <w:name w:val="样式1"/>
    <w:basedOn w:val="1"/>
    <w:qFormat/>
    <w:uiPriority w:val="99"/>
    <w:pPr>
      <w:spacing w:before="120"/>
    </w:pPr>
    <w:rPr>
      <w:rFonts w:eastAsia="仿宋_GB2312"/>
      <w:sz w:val="24"/>
      <w:szCs w:val="20"/>
    </w:rPr>
  </w:style>
  <w:style w:type="paragraph" w:customStyle="1" w:styleId="95">
    <w:name w:val="Bullet_Title"/>
    <w:basedOn w:val="1"/>
    <w:qFormat/>
    <w:uiPriority w:val="99"/>
    <w:pPr>
      <w:tabs>
        <w:tab w:val="left" w:pos="814"/>
      </w:tabs>
      <w:spacing w:after="78" w:line="300" w:lineRule="auto"/>
      <w:ind w:left="794" w:hanging="340"/>
    </w:pPr>
    <w:rPr>
      <w:rFonts w:ascii="Arial Narrow" w:hAnsi="Arial Narrow"/>
      <w:sz w:val="24"/>
      <w:szCs w:val="20"/>
    </w:rPr>
  </w:style>
  <w:style w:type="paragraph" w:customStyle="1" w:styleId="96">
    <w:name w:val="xl28"/>
    <w:basedOn w:val="1"/>
    <w:qFormat/>
    <w:uiPriority w:val="99"/>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97">
    <w:name w:val="xl2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98">
    <w:name w:val="xl42"/>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9">
    <w:name w:val="Char Char Char Char"/>
    <w:basedOn w:val="1"/>
    <w:qFormat/>
    <w:uiPriority w:val="99"/>
    <w:rPr>
      <w:rFonts w:ascii="Tahoma" w:hAnsi="Tahoma"/>
      <w:sz w:val="24"/>
      <w:szCs w:val="20"/>
    </w:rPr>
  </w:style>
  <w:style w:type="paragraph" w:customStyle="1" w:styleId="100">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01">
    <w:name w:val="xl35"/>
    <w:basedOn w:val="1"/>
    <w:qFormat/>
    <w:uiPriority w:val="99"/>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2">
    <w:name w:val="xl43"/>
    <w:basedOn w:val="1"/>
    <w:qFormat/>
    <w:uiPriority w:val="99"/>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03">
    <w:name w:val="xl49"/>
    <w:basedOn w:val="1"/>
    <w:qFormat/>
    <w:uiPriority w:val="99"/>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04">
    <w:name w:val="font7"/>
    <w:basedOn w:val="1"/>
    <w:qFormat/>
    <w:uiPriority w:val="99"/>
    <w:pPr>
      <w:widowControl/>
      <w:spacing w:before="100" w:beforeAutospacing="1" w:after="100" w:afterAutospacing="1"/>
      <w:jc w:val="left"/>
    </w:pPr>
    <w:rPr>
      <w:rFonts w:ascii="宋体"/>
      <w:kern w:val="0"/>
      <w:sz w:val="18"/>
      <w:szCs w:val="18"/>
    </w:rPr>
  </w:style>
  <w:style w:type="paragraph" w:customStyle="1" w:styleId="105">
    <w:name w:val="xl2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6">
    <w:name w:val="xl46"/>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07">
    <w:name w:val="xl23"/>
    <w:next w:val="31"/>
    <w:qFormat/>
    <w:uiPriority w:val="99"/>
    <w:pPr>
      <w:spacing w:before="100" w:beforeAutospacing="1" w:after="100" w:afterAutospacing="1"/>
      <w:jc w:val="center"/>
    </w:pPr>
    <w:rPr>
      <w:rFonts w:ascii="Arial Unicode MS" w:hAnsi="Arial Unicode MS" w:eastAsia="宋体" w:cs="Times New Roman"/>
      <w:sz w:val="24"/>
      <w:lang w:val="en-US" w:eastAsia="zh-CN" w:bidi="ar-SA"/>
    </w:rPr>
  </w:style>
  <w:style w:type="paragraph" w:customStyle="1" w:styleId="108">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09">
    <w:name w:val="xl31"/>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10">
    <w:name w:val="xl39"/>
    <w:basedOn w:val="1"/>
    <w:qFormat/>
    <w:uiPriority w:val="99"/>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11">
    <w:name w:val="Char Char Char Char Char Char Char Char Char Char"/>
    <w:basedOn w:val="1"/>
    <w:qFormat/>
    <w:uiPriority w:val="99"/>
    <w:rPr>
      <w:rFonts w:ascii="Tahoma" w:hAnsi="Tahoma"/>
      <w:sz w:val="24"/>
      <w:szCs w:val="20"/>
    </w:rPr>
  </w:style>
  <w:style w:type="paragraph" w:customStyle="1" w:styleId="112">
    <w:name w:val="font5"/>
    <w:basedOn w:val="1"/>
    <w:qFormat/>
    <w:uiPriority w:val="99"/>
    <w:pPr>
      <w:widowControl/>
      <w:spacing w:before="100" w:beforeAutospacing="1" w:after="100" w:afterAutospacing="1"/>
      <w:jc w:val="left"/>
    </w:pPr>
    <w:rPr>
      <w:rFonts w:ascii="宋体"/>
      <w:kern w:val="0"/>
      <w:sz w:val="18"/>
      <w:szCs w:val="18"/>
    </w:rPr>
  </w:style>
  <w:style w:type="paragraph" w:customStyle="1" w:styleId="113">
    <w:name w:val="xl45"/>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114">
    <w:name w:val="xl32"/>
    <w:basedOn w:val="1"/>
    <w:qFormat/>
    <w:uiPriority w:val="99"/>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15">
    <w:name w:val="xl64"/>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16">
    <w:name w:val="xl25"/>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7">
    <w:name w:val="xl30"/>
    <w:basedOn w:val="1"/>
    <w:qFormat/>
    <w:uiPriority w:val="99"/>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118">
    <w:name w:val="font6"/>
    <w:basedOn w:val="1"/>
    <w:qFormat/>
    <w:uiPriority w:val="99"/>
    <w:pPr>
      <w:widowControl/>
      <w:spacing w:before="100" w:beforeAutospacing="1" w:after="100" w:afterAutospacing="1"/>
      <w:jc w:val="left"/>
    </w:pPr>
    <w:rPr>
      <w:rFonts w:ascii="宋体"/>
      <w:color w:val="0000FF"/>
      <w:kern w:val="0"/>
      <w:sz w:val="24"/>
      <w:u w:val="single"/>
    </w:rPr>
  </w:style>
  <w:style w:type="paragraph" w:customStyle="1" w:styleId="119">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20">
    <w:name w:val="xl59"/>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21">
    <w:name w:val="Char13"/>
    <w:basedOn w:val="1"/>
    <w:qFormat/>
    <w:uiPriority w:val="99"/>
  </w:style>
  <w:style w:type="paragraph" w:customStyle="1" w:styleId="122">
    <w:name w:val="xl48"/>
    <w:basedOn w:val="1"/>
    <w:qFormat/>
    <w:uiPriority w:val="99"/>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23">
    <w:name w:val="列出段落1"/>
    <w:basedOn w:val="1"/>
    <w:qFormat/>
    <w:uiPriority w:val="99"/>
    <w:pPr>
      <w:widowControl/>
      <w:adjustRightInd w:val="0"/>
      <w:snapToGrid w:val="0"/>
      <w:spacing w:after="200"/>
      <w:ind w:firstLine="420" w:firstLineChars="200"/>
      <w:jc w:val="left"/>
    </w:pPr>
    <w:rPr>
      <w:rFonts w:ascii="Tahoma" w:hAnsi="Tahoma" w:eastAsia="微软雅黑" w:cs="黑体"/>
      <w:kern w:val="0"/>
      <w:sz w:val="22"/>
      <w:szCs w:val="22"/>
    </w:rPr>
  </w:style>
  <w:style w:type="paragraph" w:customStyle="1" w:styleId="124">
    <w:name w:val="招标"/>
    <w:basedOn w:val="18"/>
    <w:link w:val="159"/>
    <w:qFormat/>
    <w:uiPriority w:val="99"/>
    <w:pPr>
      <w:adjustRightInd/>
      <w:spacing w:line="276" w:lineRule="auto"/>
      <w:jc w:val="both"/>
    </w:pPr>
    <w:rPr>
      <w:rFonts w:ascii="Times New Roman" w:hAnsi="宋体"/>
      <w:sz w:val="24"/>
      <w:szCs w:val="20"/>
    </w:rPr>
  </w:style>
  <w:style w:type="paragraph" w:customStyle="1" w:styleId="125">
    <w:name w:val="招标2"/>
    <w:basedOn w:val="124"/>
    <w:link w:val="158"/>
    <w:qFormat/>
    <w:uiPriority w:val="99"/>
    <w:pPr>
      <w:spacing w:line="300" w:lineRule="auto"/>
      <w:ind w:left="851"/>
    </w:pPr>
  </w:style>
  <w:style w:type="paragraph" w:customStyle="1" w:styleId="126">
    <w:name w:val="招标5"/>
    <w:basedOn w:val="1"/>
    <w:link w:val="161"/>
    <w:qFormat/>
    <w:uiPriority w:val="99"/>
    <w:pPr>
      <w:spacing w:line="300" w:lineRule="auto"/>
    </w:pPr>
    <w:rPr>
      <w:sz w:val="18"/>
      <w:szCs w:val="20"/>
    </w:rPr>
  </w:style>
  <w:style w:type="paragraph" w:customStyle="1" w:styleId="127">
    <w:name w:val="表格正文"/>
    <w:basedOn w:val="10"/>
    <w:link w:val="163"/>
    <w:qFormat/>
    <w:uiPriority w:val="99"/>
    <w:pPr>
      <w:tabs>
        <w:tab w:val="clear" w:pos="750"/>
      </w:tabs>
      <w:adjustRightInd w:val="0"/>
      <w:snapToGrid w:val="0"/>
      <w:spacing w:before="156" w:afterLines="50" w:line="240" w:lineRule="auto"/>
      <w:ind w:firstLine="0" w:firstLineChars="0"/>
    </w:pPr>
    <w:rPr>
      <w:lang w:val="zh-CN"/>
    </w:rPr>
  </w:style>
  <w:style w:type="paragraph" w:customStyle="1" w:styleId="128">
    <w:name w:val="抬头"/>
    <w:basedOn w:val="1"/>
    <w:qFormat/>
    <w:uiPriority w:val="99"/>
    <w:pPr>
      <w:spacing w:beforeLines="50" w:line="360" w:lineRule="auto"/>
    </w:pPr>
    <w:rPr>
      <w:rFonts w:ascii="宋体"/>
      <w:sz w:val="24"/>
    </w:rPr>
  </w:style>
  <w:style w:type="paragraph" w:customStyle="1" w:styleId="129">
    <w:name w:val="Char Char1"/>
    <w:basedOn w:val="1"/>
    <w:qFormat/>
    <w:uiPriority w:val="99"/>
    <w:pPr>
      <w:widowControl/>
      <w:spacing w:after="160" w:line="240" w:lineRule="exact"/>
      <w:jc w:val="left"/>
    </w:pPr>
    <w:rPr>
      <w:rFonts w:ascii="Verdana" w:hAnsi="Verdana" w:eastAsia="仿宋_GB2312"/>
      <w:kern w:val="0"/>
      <w:sz w:val="20"/>
      <w:szCs w:val="20"/>
      <w:lang w:eastAsia="en-US"/>
    </w:rPr>
  </w:style>
  <w:style w:type="paragraph" w:customStyle="1" w:styleId="13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32">
    <w:name w:val="Char Char2 Char Char"/>
    <w:basedOn w:val="1"/>
    <w:qFormat/>
    <w:uiPriority w:val="99"/>
    <w:rPr>
      <w:szCs w:val="20"/>
    </w:rPr>
  </w:style>
  <w:style w:type="paragraph" w:customStyle="1" w:styleId="133">
    <w:name w:val="正文五号"/>
    <w:basedOn w:val="1"/>
    <w:qFormat/>
    <w:uiPriority w:val="99"/>
    <w:rPr>
      <w:rFonts w:ascii="宋体" w:eastAsia="仿宋_GB2312"/>
      <w:szCs w:val="20"/>
    </w:rPr>
  </w:style>
  <w:style w:type="paragraph" w:customStyle="1" w:styleId="134">
    <w:name w:val="Char Char Char Char1"/>
    <w:basedOn w:val="1"/>
    <w:qFormat/>
    <w:uiPriority w:val="99"/>
  </w:style>
  <w:style w:type="paragraph" w:customStyle="1" w:styleId="135">
    <w:name w:val="Char1"/>
    <w:basedOn w:val="1"/>
    <w:semiHidden/>
    <w:qFormat/>
    <w:uiPriority w:val="99"/>
    <w:pPr>
      <w:widowControl/>
      <w:spacing w:line="400" w:lineRule="exact"/>
      <w:jc w:val="center"/>
    </w:pPr>
    <w:rPr>
      <w:rFonts w:ascii="Verdana" w:hAnsi="Verdana"/>
      <w:kern w:val="0"/>
      <w:szCs w:val="20"/>
      <w:lang w:eastAsia="en-US"/>
    </w:rPr>
  </w:style>
  <w:style w:type="paragraph" w:customStyle="1" w:styleId="136">
    <w:name w:val="Char Char2 Char Char1"/>
    <w:basedOn w:val="1"/>
    <w:qFormat/>
    <w:uiPriority w:val="99"/>
    <w:rPr>
      <w:szCs w:val="20"/>
    </w:rPr>
  </w:style>
  <w:style w:type="paragraph" w:customStyle="1" w:styleId="137">
    <w:name w:val="p13"/>
    <w:basedOn w:val="1"/>
    <w:qFormat/>
    <w:uiPriority w:val="99"/>
    <w:pPr>
      <w:tabs>
        <w:tab w:val="left" w:pos="860"/>
      </w:tabs>
      <w:spacing w:line="400" w:lineRule="atLeast"/>
      <w:ind w:left="576" w:hanging="144"/>
      <w:jc w:val="left"/>
    </w:pPr>
    <w:rPr>
      <w:kern w:val="0"/>
      <w:sz w:val="24"/>
      <w:szCs w:val="20"/>
      <w:lang w:eastAsia="en-US"/>
    </w:rPr>
  </w:style>
  <w:style w:type="paragraph" w:customStyle="1" w:styleId="138">
    <w:name w:val="p39"/>
    <w:basedOn w:val="1"/>
    <w:qFormat/>
    <w:uiPriority w:val="99"/>
    <w:pPr>
      <w:tabs>
        <w:tab w:val="left" w:pos="1100"/>
      </w:tabs>
      <w:spacing w:line="240" w:lineRule="atLeast"/>
      <w:ind w:left="288" w:hanging="1152"/>
    </w:pPr>
    <w:rPr>
      <w:kern w:val="0"/>
      <w:sz w:val="24"/>
      <w:szCs w:val="20"/>
      <w:lang w:eastAsia="en-US"/>
    </w:rPr>
  </w:style>
  <w:style w:type="paragraph" w:customStyle="1" w:styleId="139">
    <w:name w:val="目录"/>
    <w:basedOn w:val="1"/>
    <w:qFormat/>
    <w:uiPriority w:val="99"/>
    <w:pPr>
      <w:widowControl/>
      <w:jc w:val="center"/>
    </w:pPr>
    <w:rPr>
      <w:rFonts w:ascii="宋体"/>
      <w:b/>
      <w:kern w:val="0"/>
      <w:sz w:val="36"/>
      <w:szCs w:val="20"/>
    </w:rPr>
  </w:style>
  <w:style w:type="paragraph" w:customStyle="1" w:styleId="140">
    <w:name w:val="列出段落2"/>
    <w:basedOn w:val="1"/>
    <w:link w:val="164"/>
    <w:qFormat/>
    <w:uiPriority w:val="99"/>
    <w:pPr>
      <w:ind w:firstLine="420" w:firstLineChars="200"/>
    </w:pPr>
    <w:rPr>
      <w:sz w:val="24"/>
      <w:szCs w:val="20"/>
    </w:rPr>
  </w:style>
  <w:style w:type="paragraph" w:customStyle="1" w:styleId="141">
    <w:name w:val="默认段落字体 Para Char"/>
    <w:basedOn w:val="1"/>
    <w:qFormat/>
    <w:uiPriority w:val="99"/>
    <w:rPr>
      <w:szCs w:val="20"/>
    </w:rPr>
  </w:style>
  <w:style w:type="paragraph" w:customStyle="1" w:styleId="142">
    <w:name w:val="彩色列表 - 强调文字颜色 11"/>
    <w:basedOn w:val="1"/>
    <w:qFormat/>
    <w:uiPriority w:val="99"/>
    <w:pPr>
      <w:ind w:firstLine="420" w:firstLineChars="200"/>
    </w:pPr>
    <w:rPr>
      <w:rFonts w:ascii="Calibri" w:hAnsi="Calibri"/>
      <w:szCs w:val="22"/>
    </w:rPr>
  </w:style>
  <w:style w:type="paragraph" w:customStyle="1" w:styleId="143">
    <w:name w:val="p3"/>
    <w:basedOn w:val="1"/>
    <w:qFormat/>
    <w:uiPriority w:val="99"/>
    <w:pPr>
      <w:tabs>
        <w:tab w:val="left" w:pos="360"/>
      </w:tabs>
      <w:spacing w:line="400" w:lineRule="atLeast"/>
      <w:ind w:left="1080"/>
      <w:jc w:val="left"/>
    </w:pPr>
    <w:rPr>
      <w:kern w:val="0"/>
      <w:sz w:val="24"/>
      <w:szCs w:val="20"/>
      <w:lang w:eastAsia="en-US"/>
    </w:rPr>
  </w:style>
  <w:style w:type="paragraph" w:customStyle="1" w:styleId="144">
    <w:name w:val="默认段落字体 Para Char Char Char Char"/>
    <w:basedOn w:val="1"/>
    <w:qFormat/>
    <w:uiPriority w:val="99"/>
  </w:style>
  <w:style w:type="paragraph" w:customStyle="1" w:styleId="145">
    <w:name w:val="表格"/>
    <w:basedOn w:val="1"/>
    <w:qFormat/>
    <w:uiPriority w:val="99"/>
    <w:pPr>
      <w:tabs>
        <w:tab w:val="left" w:pos="1200"/>
      </w:tabs>
      <w:spacing w:line="500" w:lineRule="exact"/>
      <w:jc w:val="center"/>
    </w:pPr>
    <w:rPr>
      <w:rFonts w:ascii="宋体"/>
      <w:sz w:val="24"/>
      <w:szCs w:val="18"/>
    </w:rPr>
  </w:style>
  <w:style w:type="paragraph" w:customStyle="1" w:styleId="146">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147">
    <w:name w:val="列出段落21"/>
    <w:basedOn w:val="1"/>
    <w:qFormat/>
    <w:uiPriority w:val="99"/>
    <w:pPr>
      <w:ind w:firstLine="420" w:firstLineChars="200"/>
    </w:pPr>
    <w:rPr>
      <w:rFonts w:ascii="Calibri" w:hAnsi="Calibri"/>
      <w:szCs w:val="22"/>
    </w:rPr>
  </w:style>
  <w:style w:type="paragraph" w:customStyle="1" w:styleId="148">
    <w:name w:val="小标题"/>
    <w:basedOn w:val="1"/>
    <w:qFormat/>
    <w:uiPriority w:val="99"/>
    <w:pPr>
      <w:tabs>
        <w:tab w:val="left" w:pos="420"/>
      </w:tabs>
      <w:spacing w:beforeLines="25"/>
    </w:pPr>
    <w:rPr>
      <w:rFonts w:ascii="Arial" w:hAnsi="Arial" w:eastAsia="黑体"/>
      <w:b/>
      <w:sz w:val="24"/>
      <w:szCs w:val="20"/>
    </w:rPr>
  </w:style>
  <w:style w:type="paragraph" w:customStyle="1" w:styleId="149">
    <w:name w:val="项目排列"/>
    <w:basedOn w:val="1"/>
    <w:qFormat/>
    <w:uiPriority w:val="99"/>
    <w:pPr>
      <w:tabs>
        <w:tab w:val="left" w:pos="900"/>
      </w:tabs>
      <w:spacing w:beforeLines="50" w:line="300" w:lineRule="auto"/>
    </w:pPr>
    <w:rPr>
      <w:sz w:val="24"/>
    </w:rPr>
  </w:style>
  <w:style w:type="paragraph" w:customStyle="1" w:styleId="150">
    <w:name w:val="列出段落3"/>
    <w:basedOn w:val="1"/>
    <w:qFormat/>
    <w:uiPriority w:val="99"/>
    <w:pPr>
      <w:ind w:firstLine="420" w:firstLineChars="200"/>
    </w:pPr>
  </w:style>
  <w:style w:type="character" w:customStyle="1" w:styleId="151">
    <w:name w:val="纯文本 Char1"/>
    <w:qFormat/>
    <w:uiPriority w:val="99"/>
    <w:rPr>
      <w:rFonts w:ascii="宋体"/>
      <w:sz w:val="24"/>
    </w:rPr>
  </w:style>
  <w:style w:type="character" w:customStyle="1" w:styleId="152">
    <w:name w:val="普通文字 Char Char1"/>
    <w:qFormat/>
    <w:uiPriority w:val="99"/>
    <w:rPr>
      <w:rFonts w:ascii="宋体" w:eastAsia="宋体" w:cs="Times New Roman"/>
      <w:kern w:val="2"/>
      <w:sz w:val="21"/>
      <w:lang w:val="en-US" w:eastAsia="zh-CN" w:bidi="ar-SA"/>
    </w:rPr>
  </w:style>
  <w:style w:type="character" w:customStyle="1" w:styleId="153">
    <w:name w:val="para1"/>
    <w:qFormat/>
    <w:uiPriority w:val="99"/>
    <w:rPr>
      <w:rFonts w:ascii="Arial" w:hAnsi="Arial"/>
      <w:sz w:val="18"/>
    </w:rPr>
  </w:style>
  <w:style w:type="character" w:customStyle="1" w:styleId="154">
    <w:name w:val="grame"/>
    <w:qFormat/>
    <w:uiPriority w:val="99"/>
    <w:rPr>
      <w:rFonts w:cs="Times New Roman"/>
    </w:rPr>
  </w:style>
  <w:style w:type="character" w:customStyle="1" w:styleId="155">
    <w:name w:val="apple-converted-space"/>
    <w:qFormat/>
    <w:uiPriority w:val="99"/>
    <w:rPr>
      <w:rFonts w:cs="Times New Roman"/>
    </w:rPr>
  </w:style>
  <w:style w:type="character" w:customStyle="1" w:styleId="156">
    <w:name w:val="lemmawgt-lemmatitle-title1"/>
    <w:qFormat/>
    <w:uiPriority w:val="99"/>
    <w:rPr>
      <w:rFonts w:cs="Times New Roman"/>
    </w:rPr>
  </w:style>
  <w:style w:type="character" w:customStyle="1" w:styleId="157">
    <w:name w:val="正文缩进 字符"/>
    <w:link w:val="10"/>
    <w:qFormat/>
    <w:locked/>
    <w:uiPriority w:val="99"/>
    <w:rPr>
      <w:rFonts w:ascii="宋体"/>
      <w:kern w:val="2"/>
      <w:sz w:val="21"/>
    </w:rPr>
  </w:style>
  <w:style w:type="character" w:customStyle="1" w:styleId="158">
    <w:name w:val="招标2 Char Char"/>
    <w:link w:val="125"/>
    <w:qFormat/>
    <w:locked/>
    <w:uiPriority w:val="99"/>
    <w:rPr>
      <w:rFonts w:hAnsi="宋体" w:cs="Times New Roman"/>
      <w:sz w:val="24"/>
      <w:szCs w:val="24"/>
    </w:rPr>
  </w:style>
  <w:style w:type="character" w:customStyle="1" w:styleId="159">
    <w:name w:val="招标 Char Char"/>
    <w:link w:val="124"/>
    <w:qFormat/>
    <w:locked/>
    <w:uiPriority w:val="99"/>
    <w:rPr>
      <w:rFonts w:hAnsi="宋体"/>
      <w:sz w:val="24"/>
    </w:rPr>
  </w:style>
  <w:style w:type="character" w:customStyle="1" w:styleId="160">
    <w:name w:val="批注文字 Char"/>
    <w:qFormat/>
    <w:uiPriority w:val="99"/>
    <w:rPr>
      <w:kern w:val="2"/>
      <w:sz w:val="21"/>
    </w:rPr>
  </w:style>
  <w:style w:type="character" w:customStyle="1" w:styleId="161">
    <w:name w:val="招标5 Char Char"/>
    <w:link w:val="126"/>
    <w:qFormat/>
    <w:locked/>
    <w:uiPriority w:val="99"/>
    <w:rPr>
      <w:kern w:val="2"/>
      <w:sz w:val="18"/>
    </w:rPr>
  </w:style>
  <w:style w:type="character" w:customStyle="1" w:styleId="162">
    <w:name w:val="apple-style-span"/>
    <w:qFormat/>
    <w:uiPriority w:val="99"/>
    <w:rPr>
      <w:rFonts w:cs="Times New Roman"/>
    </w:rPr>
  </w:style>
  <w:style w:type="character" w:customStyle="1" w:styleId="163">
    <w:name w:val="表格正文 Char"/>
    <w:link w:val="127"/>
    <w:qFormat/>
    <w:locked/>
    <w:uiPriority w:val="99"/>
    <w:rPr>
      <w:rFonts w:ascii="宋体" w:eastAsia="宋体"/>
      <w:kern w:val="2"/>
      <w:sz w:val="21"/>
      <w:lang w:val="zh-CN"/>
    </w:rPr>
  </w:style>
  <w:style w:type="character" w:customStyle="1" w:styleId="164">
    <w:name w:val="列出段落 Char"/>
    <w:link w:val="140"/>
    <w:qFormat/>
    <w:locked/>
    <w:uiPriority w:val="99"/>
    <w:rPr>
      <w:kern w:val="2"/>
      <w:sz w:val="24"/>
    </w:rPr>
  </w:style>
  <w:style w:type="character" w:customStyle="1" w:styleId="165">
    <w:name w:val="font11"/>
    <w:qFormat/>
    <w:uiPriority w:val="99"/>
    <w:rPr>
      <w:rFonts w:ascii="等线" w:hAnsi="等线" w:eastAsia="等线" w:cs="等线"/>
      <w:color w:val="000000"/>
      <w:sz w:val="21"/>
      <w:szCs w:val="21"/>
      <w:u w:val="none"/>
    </w:rPr>
  </w:style>
  <w:style w:type="character" w:customStyle="1" w:styleId="166">
    <w:name w:val="font21"/>
    <w:qFormat/>
    <w:uiPriority w:val="99"/>
    <w:rPr>
      <w:rFonts w:ascii="宋体" w:hAnsi="宋体" w:eastAsia="宋体" w:cs="宋体"/>
      <w:color w:val="000000"/>
      <w:sz w:val="21"/>
      <w:szCs w:val="21"/>
      <w:u w:val="none"/>
    </w:rPr>
  </w:style>
  <w:style w:type="character" w:customStyle="1" w:styleId="167">
    <w:name w:val="font01"/>
    <w:qFormat/>
    <w:uiPriority w:val="99"/>
    <w:rPr>
      <w:rFonts w:ascii="font-weight : 400" w:hAnsi="font-weight : 400" w:cs="font-weight : 400"/>
      <w:color w:val="000000"/>
      <w:sz w:val="20"/>
      <w:szCs w:val="20"/>
      <w:u w:val="none"/>
    </w:rPr>
  </w:style>
  <w:style w:type="paragraph" w:customStyle="1" w:styleId="168">
    <w:name w:val="列出段落4"/>
    <w:basedOn w:val="1"/>
    <w:qFormat/>
    <w:uiPriority w:val="99"/>
    <w:pPr>
      <w:ind w:firstLine="420" w:firstLineChars="200"/>
    </w:pPr>
    <w:rPr>
      <w:rFonts w:ascii="Calibri" w:hAnsi="Calibri"/>
      <w:szCs w:val="22"/>
    </w:rPr>
  </w:style>
  <w:style w:type="paragraph" w:customStyle="1" w:styleId="169">
    <w:name w:val="msonormal msonormal"/>
    <w:basedOn w:val="1"/>
    <w:qFormat/>
    <w:uiPriority w:val="99"/>
    <w:pPr>
      <w:widowControl/>
      <w:spacing w:before="100" w:beforeAutospacing="1" w:after="100" w:afterAutospacing="1"/>
      <w:jc w:val="left"/>
    </w:pPr>
    <w:rPr>
      <w:rFonts w:ascii="宋体" w:hAnsi="宋体" w:cs="宋体"/>
      <w:kern w:val="0"/>
      <w:sz w:val="24"/>
    </w:rPr>
  </w:style>
  <w:style w:type="character" w:customStyle="1" w:styleId="170">
    <w:name w:val="font41"/>
    <w:qFormat/>
    <w:uiPriority w:val="0"/>
    <w:rPr>
      <w:rFonts w:hint="eastAsia" w:ascii="宋体" w:hAnsi="宋体" w:eastAsia="宋体" w:cs="宋体"/>
      <w:color w:val="000000"/>
      <w:sz w:val="22"/>
      <w:szCs w:val="22"/>
      <w:u w:val="none"/>
    </w:rPr>
  </w:style>
  <w:style w:type="character" w:customStyle="1" w:styleId="171">
    <w:name w:val="font51"/>
    <w:qFormat/>
    <w:uiPriority w:val="0"/>
    <w:rPr>
      <w:rFonts w:ascii="Calibri" w:hAnsi="Calibri" w:cs="Calibri"/>
      <w:color w:val="000000"/>
      <w:sz w:val="22"/>
      <w:szCs w:val="22"/>
      <w:u w:val="none"/>
    </w:rPr>
  </w:style>
  <w:style w:type="character" w:customStyle="1" w:styleId="172">
    <w:name w:val="font81"/>
    <w:qFormat/>
    <w:uiPriority w:val="0"/>
    <w:rPr>
      <w:rFonts w:hint="eastAsia" w:ascii="宋体" w:hAnsi="宋体" w:eastAsia="宋体" w:cs="宋体"/>
      <w:b/>
      <w:color w:val="000000"/>
      <w:sz w:val="22"/>
      <w:szCs w:val="22"/>
      <w:u w:val="none"/>
    </w:rPr>
  </w:style>
  <w:style w:type="character" w:customStyle="1" w:styleId="173">
    <w:name w:val="15"/>
    <w:qFormat/>
    <w:uiPriority w:val="0"/>
  </w:style>
  <w:style w:type="character" w:customStyle="1" w:styleId="174">
    <w:name w:val="18"/>
    <w:qFormat/>
    <w:uiPriority w:val="0"/>
  </w:style>
  <w:style w:type="paragraph" w:styleId="175">
    <w:name w:val="List Paragraph"/>
    <w:basedOn w:val="1"/>
    <w:qFormat/>
    <w:uiPriority w:val="34"/>
    <w:pPr>
      <w:ind w:firstLine="420" w:firstLineChars="200"/>
    </w:pPr>
  </w:style>
  <w:style w:type="character" w:customStyle="1" w:styleId="176">
    <w:name w:val="font31"/>
    <w:basedOn w:val="39"/>
    <w:qFormat/>
    <w:uiPriority w:val="0"/>
    <w:rPr>
      <w:rFonts w:hint="default" w:ascii="Times New Roman" w:hAnsi="Times New Roman" w:cs="Times New Roman"/>
      <w:color w:val="000000"/>
      <w:sz w:val="24"/>
      <w:szCs w:val="24"/>
      <w:u w:val="none"/>
    </w:rPr>
  </w:style>
  <w:style w:type="paragraph" w:customStyle="1" w:styleId="177">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3630C-EDBD-47FC-9FA1-C10D270EAAC8}">
  <ds:schemaRefs/>
</ds:datastoreItem>
</file>

<file path=docProps/app.xml><?xml version="1.0" encoding="utf-8"?>
<Properties xmlns="http://schemas.openxmlformats.org/officeDocument/2006/extended-properties" xmlns:vt="http://schemas.openxmlformats.org/officeDocument/2006/docPropsVTypes">
  <Template>Normal</Template>
  <Company>z</Company>
  <Pages>60</Pages>
  <Words>29070</Words>
  <Characters>32324</Characters>
  <Lines>259</Lines>
  <Paragraphs>73</Paragraphs>
  <TotalTime>43</TotalTime>
  <ScaleCrop>false</ScaleCrop>
  <LinksUpToDate>false</LinksUpToDate>
  <CharactersWithSpaces>33911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2018-04-04T04:31:00Z</dcterms:created>
  <dc:creator>z</dc:creator>
  <cp:lastModifiedBy>。</cp:lastModifiedBy>
  <cp:lastPrinted>2023-06-29T09:01:00Z</cp:lastPrinted>
  <dcterms:modified xsi:type="dcterms:W3CDTF">2023-07-14T07:16:56Z</dcterms:modified>
  <dc:title>询价书</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88267E3FC2CE4CA1B218FDEEB6EF86CB</vt:lpwstr>
  </property>
</Properties>
</file>